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0D" w:rsidRPr="0078240D" w:rsidRDefault="00FA3A5D" w:rsidP="0078240D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br/>
      </w:r>
      <w:r w:rsidR="0078240D" w:rsidRPr="0078240D">
        <w:rPr>
          <w:rFonts w:ascii="Arial" w:hAnsi="Arial" w:cs="Arial"/>
          <w:lang w:val="fi-FI"/>
        </w:rPr>
        <w:t>Lehdistötiedote</w:t>
      </w:r>
      <w:r w:rsidR="00197AA7">
        <w:rPr>
          <w:rFonts w:ascii="Arial" w:hAnsi="Arial" w:cs="Arial"/>
          <w:lang w:val="fi-FI"/>
        </w:rPr>
        <w:tab/>
      </w:r>
      <w:r w:rsidR="00197AA7">
        <w:rPr>
          <w:rFonts w:ascii="Arial" w:hAnsi="Arial" w:cs="Arial"/>
          <w:lang w:val="fi-FI"/>
        </w:rPr>
        <w:tab/>
      </w:r>
      <w:r w:rsidR="00197AA7">
        <w:rPr>
          <w:rFonts w:ascii="Arial" w:hAnsi="Arial" w:cs="Arial"/>
          <w:lang w:val="fi-FI"/>
        </w:rPr>
        <w:tab/>
      </w:r>
      <w:r w:rsidR="00197AA7">
        <w:rPr>
          <w:rFonts w:ascii="Arial" w:hAnsi="Arial" w:cs="Arial"/>
          <w:lang w:val="fi-FI"/>
        </w:rPr>
        <w:tab/>
      </w:r>
      <w:r w:rsidR="00197AA7">
        <w:rPr>
          <w:rFonts w:ascii="Arial" w:hAnsi="Arial" w:cs="Arial"/>
          <w:lang w:val="fi-FI"/>
        </w:rPr>
        <w:tab/>
      </w:r>
      <w:r w:rsidR="00197AA7">
        <w:rPr>
          <w:rFonts w:ascii="Arial" w:hAnsi="Arial" w:cs="Arial"/>
          <w:lang w:val="fi-FI"/>
        </w:rPr>
        <w:tab/>
      </w:r>
      <w:r w:rsidR="00197AA7">
        <w:rPr>
          <w:rFonts w:ascii="Arial" w:hAnsi="Arial" w:cs="Arial"/>
          <w:lang w:val="fi-FI"/>
        </w:rPr>
        <w:tab/>
      </w:r>
      <w:r w:rsidR="00197AA7">
        <w:rPr>
          <w:rFonts w:ascii="Arial" w:hAnsi="Arial" w:cs="Arial"/>
          <w:lang w:val="fi-FI"/>
        </w:rPr>
        <w:tab/>
        <w:t>Julkaisuvapaa 30</w:t>
      </w:r>
      <w:r w:rsidR="00197AA7" w:rsidRPr="00FA3A5D">
        <w:rPr>
          <w:rFonts w:ascii="Arial" w:hAnsi="Arial" w:cs="Arial"/>
          <w:lang w:val="fi-FI"/>
        </w:rPr>
        <w:t>.</w:t>
      </w:r>
      <w:r w:rsidR="00197AA7">
        <w:rPr>
          <w:rFonts w:ascii="Arial" w:hAnsi="Arial" w:cs="Arial"/>
          <w:lang w:val="fi-FI"/>
        </w:rPr>
        <w:t>11</w:t>
      </w:r>
      <w:r w:rsidR="00197AA7" w:rsidRPr="00FA3A5D">
        <w:rPr>
          <w:rFonts w:ascii="Arial" w:hAnsi="Arial" w:cs="Arial"/>
          <w:lang w:val="fi-FI"/>
        </w:rPr>
        <w:t>.2010</w:t>
      </w:r>
      <w:r w:rsidR="00246C38">
        <w:rPr>
          <w:rFonts w:ascii="Arial" w:hAnsi="Arial" w:cs="Arial"/>
          <w:lang w:val="fi-FI"/>
        </w:rPr>
        <w:t>, klo</w:t>
      </w:r>
      <w:r w:rsidR="00197AA7" w:rsidRPr="00FA3A5D">
        <w:rPr>
          <w:rFonts w:ascii="Arial" w:hAnsi="Arial" w:cs="Arial"/>
          <w:lang w:val="fi-FI"/>
        </w:rPr>
        <w:t xml:space="preserve"> 1</w:t>
      </w:r>
      <w:r w:rsidR="00197AA7">
        <w:rPr>
          <w:rFonts w:ascii="Arial" w:hAnsi="Arial" w:cs="Arial"/>
          <w:lang w:val="fi-FI"/>
        </w:rPr>
        <w:t>4</w:t>
      </w:r>
      <w:r w:rsidR="00197AA7" w:rsidRPr="00FA3A5D">
        <w:rPr>
          <w:rFonts w:ascii="Arial" w:hAnsi="Arial" w:cs="Arial"/>
          <w:lang w:val="fi-FI"/>
        </w:rPr>
        <w:t>.</w:t>
      </w:r>
      <w:r w:rsidR="00197AA7">
        <w:rPr>
          <w:rFonts w:ascii="Arial" w:hAnsi="Arial" w:cs="Arial"/>
          <w:lang w:val="fi-FI"/>
        </w:rPr>
        <w:t>0</w:t>
      </w:r>
      <w:r w:rsidR="00197AA7" w:rsidRPr="00FA3A5D">
        <w:rPr>
          <w:rFonts w:ascii="Arial" w:hAnsi="Arial" w:cs="Arial"/>
          <w:lang w:val="fi-FI"/>
        </w:rPr>
        <w:t>0</w:t>
      </w:r>
      <w:r w:rsidR="0078240D" w:rsidRPr="0078240D">
        <w:rPr>
          <w:rFonts w:ascii="Arial" w:hAnsi="Arial" w:cs="Arial"/>
          <w:lang w:val="fi-FI"/>
        </w:rPr>
        <w:br/>
      </w:r>
    </w:p>
    <w:p w:rsidR="0078240D" w:rsidRPr="0078240D" w:rsidRDefault="0078240D" w:rsidP="00ED73E5">
      <w:pPr>
        <w:pStyle w:val="BodyText"/>
        <w:rPr>
          <w:b/>
          <w:sz w:val="24"/>
          <w:lang w:val="fi-FI"/>
        </w:rPr>
      </w:pPr>
    </w:p>
    <w:p w:rsidR="008D31DF" w:rsidRDefault="008D31DF" w:rsidP="00ED73E5">
      <w:pPr>
        <w:pStyle w:val="BodyText"/>
        <w:rPr>
          <w:sz w:val="22"/>
          <w:lang w:val="fi-FI"/>
        </w:rPr>
      </w:pPr>
      <w:r w:rsidRPr="002030F4">
        <w:rPr>
          <w:b/>
          <w:sz w:val="24"/>
          <w:szCs w:val="24"/>
          <w:lang w:val="fi-FI"/>
        </w:rPr>
        <w:t>Suunnittelu-</w:t>
      </w:r>
      <w:r w:rsidRPr="002030F4">
        <w:rPr>
          <w:b/>
          <w:sz w:val="28"/>
          <w:lang w:val="fi-FI"/>
        </w:rPr>
        <w:t xml:space="preserve"> </w:t>
      </w:r>
      <w:r w:rsidR="00FA3A5D">
        <w:rPr>
          <w:b/>
          <w:sz w:val="24"/>
          <w:lang w:val="fi-FI"/>
        </w:rPr>
        <w:t>ja konsulttialan kansainvälistymin</w:t>
      </w:r>
      <w:r w:rsidRPr="002030F4">
        <w:rPr>
          <w:b/>
          <w:sz w:val="24"/>
          <w:lang w:val="fi-FI"/>
        </w:rPr>
        <w:t>en</w:t>
      </w:r>
      <w:r w:rsidR="00022F22">
        <w:rPr>
          <w:b/>
          <w:sz w:val="24"/>
          <w:lang w:val="fi-FI"/>
        </w:rPr>
        <w:t xml:space="preserve"> edellyttää uudenlaista osaamista</w:t>
      </w:r>
    </w:p>
    <w:p w:rsidR="008D31DF" w:rsidRPr="0078240D" w:rsidRDefault="00022F22" w:rsidP="00ED73E5">
      <w:pPr>
        <w:pStyle w:val="BodyText"/>
        <w:rPr>
          <w:b/>
          <w:i/>
          <w:sz w:val="22"/>
          <w:lang w:val="fi-FI"/>
        </w:rPr>
      </w:pPr>
      <w:r>
        <w:rPr>
          <w:b/>
          <w:i/>
          <w:sz w:val="22"/>
          <w:lang w:val="fi-FI"/>
        </w:rPr>
        <w:t>Suunnittelu- ja konsulttialan</w:t>
      </w:r>
      <w:r w:rsidR="008D31DF" w:rsidRPr="0078240D">
        <w:rPr>
          <w:b/>
          <w:i/>
          <w:sz w:val="22"/>
          <w:lang w:val="fi-FI"/>
        </w:rPr>
        <w:t xml:space="preserve"> kysynnän painopisteen siirtyminen pakottaa yrityksiä etsimään uusia kasvualueita ja asiakkaita kotimaan ulkopuolelta. </w:t>
      </w:r>
      <w:r w:rsidR="00A23FA7" w:rsidRPr="0078240D">
        <w:rPr>
          <w:b/>
          <w:i/>
          <w:sz w:val="22"/>
          <w:lang w:val="fi-FI"/>
        </w:rPr>
        <w:t xml:space="preserve">Menestyvä kansainvälinen liiketoiminta vaatii vankkaa osaamista yritysjohdolta, </w:t>
      </w:r>
      <w:r w:rsidR="00443E1B">
        <w:rPr>
          <w:b/>
          <w:i/>
          <w:sz w:val="22"/>
          <w:lang w:val="fi-FI"/>
        </w:rPr>
        <w:t>tehokkaita toimintamalleja</w:t>
      </w:r>
      <w:r w:rsidR="00B47F8F">
        <w:rPr>
          <w:b/>
          <w:i/>
          <w:sz w:val="22"/>
          <w:lang w:val="fi-FI"/>
        </w:rPr>
        <w:t xml:space="preserve"> </w:t>
      </w:r>
      <w:r w:rsidR="00A23FA7" w:rsidRPr="0078240D">
        <w:rPr>
          <w:b/>
          <w:i/>
          <w:sz w:val="22"/>
          <w:lang w:val="fi-FI"/>
        </w:rPr>
        <w:t>sekä pitkäjänteistä tuote-</w:t>
      </w:r>
      <w:r w:rsidR="00FA27CF">
        <w:rPr>
          <w:b/>
          <w:i/>
          <w:sz w:val="22"/>
          <w:lang w:val="fi-FI"/>
        </w:rPr>
        <w:t xml:space="preserve"> ja </w:t>
      </w:r>
      <w:r w:rsidR="00A23FA7" w:rsidRPr="0078240D">
        <w:rPr>
          <w:b/>
          <w:i/>
          <w:sz w:val="22"/>
          <w:lang w:val="fi-FI"/>
        </w:rPr>
        <w:t>palvelutarjo</w:t>
      </w:r>
      <w:r w:rsidR="00FA27CF">
        <w:rPr>
          <w:b/>
          <w:i/>
          <w:sz w:val="22"/>
          <w:lang w:val="fi-FI"/>
        </w:rPr>
        <w:t>o</w:t>
      </w:r>
      <w:r w:rsidR="00A23FA7" w:rsidRPr="0078240D">
        <w:rPr>
          <w:b/>
          <w:i/>
          <w:sz w:val="22"/>
          <w:lang w:val="fi-FI"/>
        </w:rPr>
        <w:t>man ja uusien osaamisalueiden kehittämistä</w:t>
      </w:r>
      <w:r w:rsidR="00443E1B">
        <w:rPr>
          <w:b/>
          <w:i/>
          <w:sz w:val="22"/>
          <w:lang w:val="fi-FI"/>
        </w:rPr>
        <w:t xml:space="preserve"> kansallisten toimijoiden tukemana</w:t>
      </w:r>
      <w:r w:rsidR="00A23FA7" w:rsidRPr="0078240D">
        <w:rPr>
          <w:b/>
          <w:i/>
          <w:sz w:val="22"/>
          <w:lang w:val="fi-FI"/>
        </w:rPr>
        <w:t>.</w:t>
      </w:r>
    </w:p>
    <w:p w:rsidR="004764EA" w:rsidRDefault="004764EA" w:rsidP="004764EA">
      <w:pPr>
        <w:rPr>
          <w:lang w:val="fi-FI"/>
        </w:rPr>
      </w:pPr>
      <w:r>
        <w:rPr>
          <w:lang w:val="fi-FI"/>
        </w:rPr>
        <w:t>S</w:t>
      </w:r>
      <w:r w:rsidRPr="004764EA">
        <w:rPr>
          <w:lang w:val="fi-FI"/>
        </w:rPr>
        <w:t>uunnittelu- ja konsulttiala on</w:t>
      </w:r>
      <w:r>
        <w:rPr>
          <w:lang w:val="fi-FI"/>
        </w:rPr>
        <w:t xml:space="preserve"> </w:t>
      </w:r>
      <w:r w:rsidR="00022F22">
        <w:rPr>
          <w:lang w:val="fi-FI"/>
        </w:rPr>
        <w:t xml:space="preserve">parin </w:t>
      </w:r>
      <w:r w:rsidRPr="004764EA">
        <w:rPr>
          <w:lang w:val="fi-FI"/>
        </w:rPr>
        <w:t>vuoden aikana joutunut</w:t>
      </w:r>
      <w:r>
        <w:rPr>
          <w:lang w:val="fi-FI"/>
        </w:rPr>
        <w:t xml:space="preserve"> </w:t>
      </w:r>
      <w:r w:rsidRPr="004764EA">
        <w:rPr>
          <w:lang w:val="fi-FI"/>
        </w:rPr>
        <w:t>ennennäkemättömään</w:t>
      </w:r>
      <w:r>
        <w:rPr>
          <w:lang w:val="fi-FI"/>
        </w:rPr>
        <w:t xml:space="preserve"> </w:t>
      </w:r>
      <w:r w:rsidRPr="004764EA">
        <w:rPr>
          <w:lang w:val="fi-FI"/>
        </w:rPr>
        <w:t>markkinamuutokseen</w:t>
      </w:r>
      <w:r>
        <w:rPr>
          <w:lang w:val="fi-FI"/>
        </w:rPr>
        <w:t xml:space="preserve">. Suunnittelupalveluiden </w:t>
      </w:r>
      <w:r w:rsidRPr="004764EA">
        <w:rPr>
          <w:lang w:val="fi-FI"/>
        </w:rPr>
        <w:t>kysyntä on investointien ja isojen vientihankkeiden vähenemisen myötä laskenut ja samalla suunnitteluvienti on lähes puolittunut.</w:t>
      </w:r>
    </w:p>
    <w:p w:rsidR="00BA1034" w:rsidRPr="00BA1034" w:rsidRDefault="00BA1034" w:rsidP="00BA1034">
      <w:pPr>
        <w:rPr>
          <w:lang w:val="fi-FI"/>
        </w:rPr>
      </w:pPr>
      <w:r w:rsidRPr="00BA1034">
        <w:rPr>
          <w:lang w:val="fi-FI"/>
        </w:rPr>
        <w:t>”Suunnitteluala on ollut pitkään hyvin kotimarkkinapainotteinen ja töitä riitti teollistuvan yhteiskunnan ja sen infrastruktuurin suunnittelussa. Maailmalle menoon ei aiemmin ollut tarvetta, mutta nyt kas</w:t>
      </w:r>
      <w:r w:rsidR="00443E1B">
        <w:rPr>
          <w:lang w:val="fi-FI"/>
        </w:rPr>
        <w:t xml:space="preserve">vu on haettava entistä enemmän </w:t>
      </w:r>
      <w:r w:rsidRPr="00BA1034">
        <w:rPr>
          <w:lang w:val="fi-FI"/>
        </w:rPr>
        <w:t xml:space="preserve">ulkomailta.”, konsultti </w:t>
      </w:r>
      <w:r w:rsidRPr="00BA1034">
        <w:rPr>
          <w:b/>
          <w:bCs/>
          <w:lang w:val="fi-FI"/>
        </w:rPr>
        <w:t>Pekka Pesonen</w:t>
      </w:r>
      <w:r w:rsidRPr="00BA1034">
        <w:rPr>
          <w:lang w:val="fi-FI"/>
        </w:rPr>
        <w:t xml:space="preserve"> PwC</w:t>
      </w:r>
      <w:r w:rsidR="005E2472">
        <w:rPr>
          <w:lang w:val="fi-FI"/>
        </w:rPr>
        <w:t>:ltä</w:t>
      </w:r>
      <w:r w:rsidRPr="00BA1034">
        <w:rPr>
          <w:lang w:val="fi-FI"/>
        </w:rPr>
        <w:t xml:space="preserve"> sanoo.</w:t>
      </w:r>
    </w:p>
    <w:p w:rsidR="00FE64B6" w:rsidRDefault="00C24D46" w:rsidP="00C24D46">
      <w:pPr>
        <w:pStyle w:val="BodyText"/>
        <w:rPr>
          <w:sz w:val="22"/>
          <w:lang w:val="fi-FI"/>
        </w:rPr>
      </w:pPr>
      <w:r w:rsidRPr="00C24D46">
        <w:rPr>
          <w:sz w:val="22"/>
          <w:lang w:val="fi-FI"/>
        </w:rPr>
        <w:t xml:space="preserve">Markkinamuutos pakottaa yritykset miettimään uusia kasvualueita ja asiakkaita. Kehittyville markkinoille etabloituminen vaatii </w:t>
      </w:r>
      <w:r w:rsidR="00FE64B6">
        <w:rPr>
          <w:sz w:val="22"/>
          <w:lang w:val="fi-FI"/>
        </w:rPr>
        <w:t>uutta osaamista asiantuntijoilta</w:t>
      </w:r>
      <w:r w:rsidR="00FE64B6" w:rsidRPr="00C24D46">
        <w:rPr>
          <w:sz w:val="22"/>
          <w:lang w:val="fi-FI"/>
        </w:rPr>
        <w:t xml:space="preserve"> </w:t>
      </w:r>
      <w:r w:rsidR="00FE64B6">
        <w:rPr>
          <w:sz w:val="22"/>
          <w:lang w:val="fi-FI"/>
        </w:rPr>
        <w:t xml:space="preserve">ja </w:t>
      </w:r>
      <w:r w:rsidRPr="00C24D46">
        <w:rPr>
          <w:sz w:val="22"/>
          <w:lang w:val="fi-FI"/>
        </w:rPr>
        <w:t>vankkaa osaam</w:t>
      </w:r>
      <w:r w:rsidR="00443E1B">
        <w:rPr>
          <w:sz w:val="22"/>
          <w:lang w:val="fi-FI"/>
        </w:rPr>
        <w:t>ista yritysjohdolta</w:t>
      </w:r>
      <w:r w:rsidR="00FE64B6">
        <w:rPr>
          <w:sz w:val="22"/>
          <w:lang w:val="fi-FI"/>
        </w:rPr>
        <w:t>. Osaamisen ja toimintaympäristön edistämiseen tarvitaan</w:t>
      </w:r>
      <w:r w:rsidR="00443E1B">
        <w:rPr>
          <w:sz w:val="22"/>
          <w:lang w:val="fi-FI"/>
        </w:rPr>
        <w:t xml:space="preserve"> </w:t>
      </w:r>
      <w:r w:rsidRPr="00C24D46">
        <w:rPr>
          <w:sz w:val="22"/>
          <w:lang w:val="fi-FI"/>
        </w:rPr>
        <w:t xml:space="preserve">tukea järjestöiltä ja kansallisilta toimijoilta. </w:t>
      </w:r>
    </w:p>
    <w:p w:rsidR="00FE64B6" w:rsidRDefault="00FE64B6" w:rsidP="00C24D46">
      <w:pPr>
        <w:pStyle w:val="BodyText"/>
        <w:rPr>
          <w:sz w:val="22"/>
          <w:lang w:val="fi-FI"/>
        </w:rPr>
      </w:pPr>
      <w:r>
        <w:rPr>
          <w:sz w:val="22"/>
          <w:lang w:val="fi-FI"/>
        </w:rPr>
        <w:t>Asiantuntijoiden insinööriosaaminen on suomalaisten vahvuus, jota on ylläpidettävä. Sen lisäksi on kehitettävä koulutusta palveluliiketoiminnan ja kansainvälisyyden alueilla.</w:t>
      </w:r>
    </w:p>
    <w:p w:rsidR="00FE64B6" w:rsidRDefault="00FE64B6" w:rsidP="00FE64B6">
      <w:pPr>
        <w:pStyle w:val="BodyText"/>
        <w:rPr>
          <w:sz w:val="22"/>
          <w:lang w:val="fi-FI"/>
        </w:rPr>
      </w:pPr>
      <w:r>
        <w:rPr>
          <w:sz w:val="22"/>
          <w:lang w:val="fi-FI"/>
        </w:rPr>
        <w:t>”</w:t>
      </w:r>
      <w:r w:rsidRPr="00C24D46">
        <w:rPr>
          <w:sz w:val="22"/>
          <w:lang w:val="fi-FI"/>
        </w:rPr>
        <w:t xml:space="preserve">Insinööritoiminta on se alue, jossa suomalaisilla on kaikki edellytykset olla maailman johtavia valitsemillaan sektoreilla. Suomen kansallisessa intressissä tulee olla voimakas insinööriosaamisen ylläpito ja </w:t>
      </w:r>
      <w:r>
        <w:rPr>
          <w:sz w:val="22"/>
          <w:lang w:val="fi-FI"/>
        </w:rPr>
        <w:t>kansainvälisen liiketoiminnan parempi ymmärrys</w:t>
      </w:r>
      <w:r w:rsidRPr="00C24D46">
        <w:rPr>
          <w:sz w:val="22"/>
          <w:lang w:val="fi-FI"/>
        </w:rPr>
        <w:t xml:space="preserve"> - etumatkaa on</w:t>
      </w:r>
      <w:r>
        <w:rPr>
          <w:sz w:val="22"/>
          <w:lang w:val="fi-FI"/>
        </w:rPr>
        <w:t xml:space="preserve">, mutta sitä hävitään koko ajan”, Pesonen kertoo. SKOLin puheenjohtaja Heikki Hornborg painottaa, että insinööritoiminnan </w:t>
      </w:r>
      <w:r w:rsidRPr="004F6B93">
        <w:rPr>
          <w:sz w:val="22"/>
          <w:lang w:val="fi-FI"/>
        </w:rPr>
        <w:t>arvoa lisää myös</w:t>
      </w:r>
      <w:r>
        <w:rPr>
          <w:sz w:val="22"/>
          <w:lang w:val="fi-FI"/>
        </w:rPr>
        <w:t xml:space="preserve"> </w:t>
      </w:r>
      <w:r w:rsidRPr="004F6B93">
        <w:rPr>
          <w:sz w:val="22"/>
          <w:lang w:val="fi-FI"/>
        </w:rPr>
        <w:t>se</w:t>
      </w:r>
      <w:r>
        <w:rPr>
          <w:sz w:val="22"/>
          <w:lang w:val="fi-FI"/>
        </w:rPr>
        <w:t>,</w:t>
      </w:r>
      <w:r w:rsidRPr="004F6B93">
        <w:rPr>
          <w:sz w:val="22"/>
          <w:lang w:val="fi-FI"/>
        </w:rPr>
        <w:t xml:space="preserve"> että asiantuntijayrityksillä</w:t>
      </w:r>
      <w:r>
        <w:rPr>
          <w:sz w:val="22"/>
          <w:lang w:val="fi-FI"/>
        </w:rPr>
        <w:t xml:space="preserve"> </w:t>
      </w:r>
      <w:r w:rsidRPr="004F6B93">
        <w:rPr>
          <w:sz w:val="22"/>
          <w:lang w:val="fi-FI"/>
        </w:rPr>
        <w:t>on</w:t>
      </w:r>
      <w:r>
        <w:rPr>
          <w:sz w:val="22"/>
          <w:lang w:val="fi-FI"/>
        </w:rPr>
        <w:t xml:space="preserve"> keskeinen asema teollisuuden</w:t>
      </w:r>
      <w:r w:rsidRPr="004F6B93">
        <w:rPr>
          <w:sz w:val="22"/>
          <w:lang w:val="fi-FI"/>
        </w:rPr>
        <w:t xml:space="preserve"> </w:t>
      </w:r>
      <w:r>
        <w:rPr>
          <w:sz w:val="22"/>
          <w:lang w:val="fi-FI"/>
        </w:rPr>
        <w:t>k</w:t>
      </w:r>
      <w:r w:rsidRPr="004F6B93">
        <w:rPr>
          <w:sz w:val="22"/>
          <w:lang w:val="fi-FI"/>
        </w:rPr>
        <w:t>ilpailukyvyn</w:t>
      </w:r>
      <w:r>
        <w:rPr>
          <w:sz w:val="22"/>
          <w:lang w:val="fi-FI"/>
        </w:rPr>
        <w:t xml:space="preserve"> </w:t>
      </w:r>
      <w:r w:rsidRPr="004F6B93">
        <w:rPr>
          <w:sz w:val="22"/>
          <w:lang w:val="fi-FI"/>
        </w:rPr>
        <w:t>parantajana sekä koko yhteiskunnan</w:t>
      </w:r>
      <w:r>
        <w:rPr>
          <w:sz w:val="22"/>
          <w:lang w:val="fi-FI"/>
        </w:rPr>
        <w:t xml:space="preserve"> </w:t>
      </w:r>
      <w:r w:rsidRPr="004F6B93">
        <w:rPr>
          <w:sz w:val="22"/>
          <w:lang w:val="fi-FI"/>
        </w:rPr>
        <w:t>rakenteiden ja teknologian</w:t>
      </w:r>
      <w:r>
        <w:rPr>
          <w:sz w:val="22"/>
          <w:lang w:val="fi-FI"/>
        </w:rPr>
        <w:t xml:space="preserve"> </w:t>
      </w:r>
      <w:r w:rsidRPr="004F6B93">
        <w:rPr>
          <w:sz w:val="22"/>
          <w:lang w:val="fi-FI"/>
        </w:rPr>
        <w:t>kehittäjänä.</w:t>
      </w:r>
    </w:p>
    <w:p w:rsidR="00AC6493" w:rsidRPr="00C24D46" w:rsidRDefault="00AC6493" w:rsidP="00AC6493">
      <w:pPr>
        <w:pStyle w:val="BodyText"/>
        <w:rPr>
          <w:sz w:val="22"/>
          <w:lang w:val="fi-FI"/>
        </w:rPr>
      </w:pPr>
      <w:r w:rsidRPr="00C24D46">
        <w:rPr>
          <w:sz w:val="22"/>
          <w:lang w:val="fi-FI"/>
        </w:rPr>
        <w:t xml:space="preserve">Menestyvä kansainvälinen liiketoiminta edellyttää jatkuvaa toimintaympäristön muutosten ymmärtämistä, suunnitelmallisuutta ja operatiivisen toiminnan kehittämistä kustannustehokkaaksi </w:t>
      </w:r>
      <w:r w:rsidR="00443E1B">
        <w:rPr>
          <w:sz w:val="22"/>
          <w:lang w:val="fi-FI"/>
        </w:rPr>
        <w:t xml:space="preserve">ja asiakaslähtöisen tuote- ja palvelutarjooman kehittämistä </w:t>
      </w:r>
      <w:r w:rsidRPr="00C24D46">
        <w:rPr>
          <w:sz w:val="22"/>
          <w:lang w:val="fi-FI"/>
        </w:rPr>
        <w:t>itse tai verkottumalla.</w:t>
      </w:r>
      <w:r w:rsidRPr="00AC6493">
        <w:rPr>
          <w:sz w:val="22"/>
          <w:lang w:val="fi-FI"/>
        </w:rPr>
        <w:t xml:space="preserve"> </w:t>
      </w:r>
    </w:p>
    <w:p w:rsidR="0078240D" w:rsidRDefault="004F6B93" w:rsidP="00ED73E5">
      <w:pPr>
        <w:pStyle w:val="BodyText"/>
        <w:rPr>
          <w:b/>
          <w:sz w:val="28"/>
          <w:lang w:val="fi-FI"/>
        </w:rPr>
      </w:pPr>
      <w:r>
        <w:rPr>
          <w:sz w:val="22"/>
          <w:lang w:val="fi-FI"/>
        </w:rPr>
        <w:t xml:space="preserve">Eurooppalaiset </w:t>
      </w:r>
      <w:r w:rsidRPr="00AC6493">
        <w:rPr>
          <w:sz w:val="22"/>
          <w:lang w:val="fi-FI"/>
        </w:rPr>
        <w:t>esimerkit osoittavat että suunnittelu-</w:t>
      </w:r>
      <w:r>
        <w:rPr>
          <w:sz w:val="22"/>
          <w:lang w:val="fi-FI"/>
        </w:rPr>
        <w:t xml:space="preserve"> </w:t>
      </w:r>
      <w:r w:rsidRPr="00AC6493">
        <w:rPr>
          <w:sz w:val="22"/>
          <w:lang w:val="fi-FI"/>
        </w:rPr>
        <w:t>ja konsulttityö voi olla merkittävä</w:t>
      </w:r>
      <w:r>
        <w:rPr>
          <w:sz w:val="22"/>
          <w:lang w:val="fi-FI"/>
        </w:rPr>
        <w:t xml:space="preserve"> </w:t>
      </w:r>
      <w:r w:rsidRPr="00AC6493">
        <w:rPr>
          <w:sz w:val="22"/>
          <w:lang w:val="fi-FI"/>
        </w:rPr>
        <w:t>vientitulo eikä yritysten kasvulla ole</w:t>
      </w:r>
      <w:r>
        <w:rPr>
          <w:sz w:val="22"/>
          <w:lang w:val="fi-FI"/>
        </w:rPr>
        <w:t xml:space="preserve"> </w:t>
      </w:r>
      <w:r w:rsidRPr="00AC6493">
        <w:rPr>
          <w:sz w:val="22"/>
          <w:lang w:val="fi-FI"/>
        </w:rPr>
        <w:t>ylärajaa.</w:t>
      </w:r>
    </w:p>
    <w:p w:rsidR="00022F22" w:rsidRDefault="00022F22" w:rsidP="00022F22">
      <w:pPr>
        <w:rPr>
          <w:lang w:val="fi-FI"/>
        </w:rPr>
      </w:pPr>
      <w:r w:rsidRPr="005A7E90">
        <w:rPr>
          <w:lang w:val="fi-FI"/>
        </w:rPr>
        <w:t>SKOLin ja Ylemmät Toimihenkilöt YTN:n kaksi vuotta sitten käynnistämän tulevaisuushankkeen lähtökohtana oli yhteinen huoli suomalaisen suunnittelualan tulevaisuudesta ja kilpailukyvystä, kun asiakkaat ja toimiala globalisoituvat voimakkaasti.</w:t>
      </w:r>
      <w:r>
        <w:rPr>
          <w:lang w:val="fi-FI"/>
        </w:rPr>
        <w:t xml:space="preserve"> </w:t>
      </w:r>
    </w:p>
    <w:p w:rsidR="00022F22" w:rsidRPr="00BA1034" w:rsidRDefault="00022F22" w:rsidP="00022F22">
      <w:pPr>
        <w:rPr>
          <w:lang w:val="fi-FI"/>
        </w:rPr>
      </w:pPr>
      <w:r>
        <w:rPr>
          <w:lang w:val="fi-FI"/>
        </w:rPr>
        <w:t>Hankkeen e</w:t>
      </w:r>
      <w:r w:rsidRPr="00BA1034">
        <w:rPr>
          <w:lang w:val="fi-FI"/>
        </w:rPr>
        <w:t>nsimmäisen osan toteutuksesta vastasi Turun kauppakorkeakoulun Tulevaisuuden tutkimuskeskus. YTN:stä SKOL-YTN -tulevaisuushankkeeseen osallistuivat Tekniikan Akateemisten Liitto TEK ja Uusi Insinööriliitto UIL.</w:t>
      </w:r>
      <w:r>
        <w:rPr>
          <w:lang w:val="fi-FI"/>
        </w:rPr>
        <w:t xml:space="preserve"> </w:t>
      </w:r>
      <w:r w:rsidRPr="00BA1034">
        <w:rPr>
          <w:lang w:val="fi-FI"/>
        </w:rPr>
        <w:t xml:space="preserve">PwC on toteuttanut tulevaisuushankkeen toisen osan ja koonnut hankkeen loppuraportin. </w:t>
      </w:r>
    </w:p>
    <w:p w:rsidR="00FA27CF" w:rsidRPr="00FA27CF" w:rsidRDefault="00FA27CF" w:rsidP="00FA27CF">
      <w:pPr>
        <w:rPr>
          <w:b/>
          <w:sz w:val="22"/>
          <w:lang w:val="fi-FI"/>
        </w:rPr>
      </w:pPr>
      <w:r w:rsidRPr="00FA27CF">
        <w:rPr>
          <w:b/>
          <w:sz w:val="22"/>
          <w:lang w:val="fi-FI"/>
        </w:rPr>
        <w:lastRenderedPageBreak/>
        <w:t>Lisätietoja:</w:t>
      </w:r>
    </w:p>
    <w:p w:rsidR="00FA27CF" w:rsidRPr="00984DDE" w:rsidRDefault="00FA27CF" w:rsidP="0078240D">
      <w:pPr>
        <w:rPr>
          <w:sz w:val="22"/>
          <w:lang w:val="fi-FI"/>
        </w:rPr>
      </w:pPr>
      <w:r w:rsidRPr="00984DDE">
        <w:rPr>
          <w:sz w:val="22"/>
          <w:lang w:val="fi-FI"/>
        </w:rPr>
        <w:t>Matti Kiiskinen, SKOL ry</w:t>
      </w:r>
      <w:r w:rsidRPr="00984DDE">
        <w:rPr>
          <w:sz w:val="22"/>
          <w:lang w:val="fi-FI"/>
        </w:rPr>
        <w:br/>
        <w:t>0400-717 130</w:t>
      </w:r>
    </w:p>
    <w:p w:rsidR="00984DDE" w:rsidRDefault="00FA27CF" w:rsidP="0078240D">
      <w:pPr>
        <w:rPr>
          <w:sz w:val="22"/>
          <w:lang w:val="fi-FI"/>
        </w:rPr>
      </w:pPr>
      <w:r w:rsidRPr="00984DDE">
        <w:rPr>
          <w:sz w:val="22"/>
          <w:lang w:val="fi-FI"/>
        </w:rPr>
        <w:t>Pekka Pesonen, PwC</w:t>
      </w:r>
      <w:r w:rsidRPr="00984DDE">
        <w:rPr>
          <w:sz w:val="22"/>
          <w:lang w:val="fi-FI"/>
        </w:rPr>
        <w:br/>
        <w:t>0400-260</w:t>
      </w:r>
      <w:r w:rsidR="00C94415">
        <w:rPr>
          <w:sz w:val="22"/>
          <w:lang w:val="fi-FI"/>
        </w:rPr>
        <w:t> </w:t>
      </w:r>
      <w:r w:rsidRPr="00984DDE">
        <w:rPr>
          <w:sz w:val="22"/>
          <w:lang w:val="fi-FI"/>
        </w:rPr>
        <w:t>967</w:t>
      </w:r>
      <w:r w:rsidR="00C94415">
        <w:rPr>
          <w:sz w:val="22"/>
          <w:lang w:val="fi-FI"/>
        </w:rPr>
        <w:br/>
      </w:r>
    </w:p>
    <w:p w:rsidR="00FA27CF" w:rsidRDefault="00C94415" w:rsidP="0078240D">
      <w:pPr>
        <w:rPr>
          <w:i/>
          <w:sz w:val="22"/>
          <w:lang w:val="fi-FI"/>
        </w:rPr>
      </w:pPr>
      <w:r w:rsidRPr="00C94415">
        <w:rPr>
          <w:b/>
          <w:sz w:val="22"/>
          <w:lang w:val="fi-FI"/>
        </w:rPr>
        <w:t>Loppuseminaari</w:t>
      </w:r>
      <w:r>
        <w:rPr>
          <w:b/>
          <w:sz w:val="22"/>
          <w:lang w:val="fi-FI"/>
        </w:rPr>
        <w:t>:</w:t>
      </w:r>
      <w:r w:rsidRPr="00C94415">
        <w:rPr>
          <w:b/>
          <w:sz w:val="22"/>
          <w:lang w:val="fi-FI"/>
        </w:rPr>
        <w:br/>
      </w:r>
      <w:r>
        <w:rPr>
          <w:b/>
          <w:i/>
          <w:sz w:val="22"/>
          <w:lang w:val="fi-FI"/>
        </w:rPr>
        <w:br/>
      </w:r>
      <w:r w:rsidR="00984DDE" w:rsidRPr="00900321">
        <w:rPr>
          <w:b/>
          <w:i/>
          <w:sz w:val="22"/>
          <w:lang w:val="fi-FI"/>
        </w:rPr>
        <w:t xml:space="preserve">”Suunnittelu- ja konsulttialan kehitys, toimintaedellytysten arviointi ja kilpailukyvyn parantaminen" –hankkeen loppuseminaari, </w:t>
      </w:r>
      <w:r w:rsidR="00984DDE" w:rsidRPr="00900321">
        <w:rPr>
          <w:i/>
          <w:sz w:val="22"/>
          <w:lang w:val="fi-FI"/>
        </w:rPr>
        <w:t>tiistai 30.11.2010, klo 14–17</w:t>
      </w:r>
      <w:r w:rsidR="00984DDE" w:rsidRPr="00D10917">
        <w:rPr>
          <w:i/>
          <w:sz w:val="22"/>
          <w:lang w:val="fi-FI"/>
        </w:rPr>
        <w:t xml:space="preserve"> </w:t>
      </w:r>
      <w:r w:rsidR="00984DDE" w:rsidRPr="00D10917">
        <w:rPr>
          <w:i/>
          <w:sz w:val="22"/>
          <w:lang w:val="fi-FI"/>
        </w:rPr>
        <w:br/>
        <w:t>Spektri Conference, Duo-talon Luna-auditorio, Metsänneidonkuja 6, ESPOO</w:t>
      </w:r>
    </w:p>
    <w:p w:rsidR="00C94415" w:rsidRPr="00D10917" w:rsidRDefault="00C94415" w:rsidP="0078240D">
      <w:pPr>
        <w:rPr>
          <w:i/>
          <w:sz w:val="22"/>
          <w:lang w:val="fi-FI"/>
        </w:rPr>
      </w:pPr>
    </w:p>
    <w:p w:rsidR="00FA27CF" w:rsidRDefault="00D10917" w:rsidP="0078240D">
      <w:pPr>
        <w:rPr>
          <w:b/>
          <w:sz w:val="22"/>
          <w:lang w:val="fi-FI"/>
        </w:rPr>
      </w:pPr>
      <w:r>
        <w:rPr>
          <w:b/>
          <w:noProof/>
          <w:sz w:val="22"/>
          <w:lang w:val="fi-FI"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1296670</wp:posOffset>
            </wp:positionV>
            <wp:extent cx="1962150" cy="429260"/>
            <wp:effectExtent l="19050" t="0" r="0" b="0"/>
            <wp:wrapSquare wrapText="bothSides"/>
            <wp:docPr id="5" name="Picture 2" descr="TEK-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-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fi-FI"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187960</wp:posOffset>
            </wp:positionV>
            <wp:extent cx="1047750" cy="360045"/>
            <wp:effectExtent l="19050" t="0" r="0" b="0"/>
            <wp:wrapSquare wrapText="bothSides"/>
            <wp:docPr id="1" name="Picture 1" descr="SKOL-logo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-logo-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ED3" w:rsidRDefault="00C17ED3" w:rsidP="0078240D">
      <w:pPr>
        <w:rPr>
          <w:b/>
          <w:sz w:val="22"/>
          <w:lang w:val="fi-FI"/>
        </w:rPr>
      </w:pPr>
    </w:p>
    <w:p w:rsidR="00D10917" w:rsidRPr="00D10917" w:rsidRDefault="00D10917" w:rsidP="00D10917">
      <w:pPr>
        <w:pStyle w:val="otsikko15px"/>
        <w:rPr>
          <w:rFonts w:asciiTheme="minorHAnsi" w:hAnsiTheme="minorHAnsi" w:cstheme="minorHAnsi"/>
          <w:sz w:val="12"/>
          <w:szCs w:val="12"/>
          <w:lang w:val="fi-FI"/>
        </w:rPr>
      </w:pPr>
      <w:r w:rsidRPr="00D10917">
        <w:rPr>
          <w:rFonts w:asciiTheme="minorHAnsi" w:hAnsiTheme="minorHAnsi" w:cstheme="minorHAnsi"/>
          <w:lang w:val="fi-FI"/>
        </w:rPr>
        <w:t>Suunnittelu- ja konsulttitoimistojen liitto, SKOL ry</w:t>
      </w:r>
      <w:r w:rsidRPr="00D10917">
        <w:rPr>
          <w:rFonts w:asciiTheme="minorHAnsi" w:hAnsiTheme="minorHAnsi" w:cstheme="minorHAnsi"/>
          <w:lang w:val="fi-FI"/>
        </w:rPr>
        <w:br/>
      </w:r>
      <w:r w:rsidRPr="00D10917">
        <w:rPr>
          <w:rFonts w:asciiTheme="minorHAnsi" w:hAnsiTheme="minorHAnsi" w:cstheme="minorHAnsi"/>
          <w:b w:val="0"/>
          <w:sz w:val="12"/>
          <w:szCs w:val="12"/>
          <w:lang w:val="fi-FI"/>
        </w:rPr>
        <w:t xml:space="preserve">SKOL on insinööri-, arkkitehti- ja suunnitteluyritysten yrittäjä- ja työnantajajärjestö. </w:t>
      </w:r>
      <w:r w:rsidR="00C94415" w:rsidRPr="00D10917">
        <w:rPr>
          <w:rFonts w:asciiTheme="minorHAnsi" w:hAnsiTheme="minorHAnsi" w:cstheme="minorHAnsi"/>
          <w:b w:val="0"/>
          <w:sz w:val="12"/>
          <w:szCs w:val="12"/>
          <w:lang w:val="fi-FI"/>
        </w:rPr>
        <w:t>SKOLin jäsenyritykset edustavat laajasti teollisuuden, talonrakentamisen ja infrarakentamisen eri osa-alueiden</w:t>
      </w:r>
      <w:r w:rsidR="00C94415">
        <w:rPr>
          <w:rFonts w:asciiTheme="minorHAnsi" w:hAnsiTheme="minorHAnsi" w:cstheme="minorHAnsi"/>
          <w:b w:val="0"/>
          <w:sz w:val="12"/>
          <w:szCs w:val="12"/>
          <w:lang w:val="fi-FI"/>
        </w:rPr>
        <w:t xml:space="preserve"> </w:t>
      </w:r>
      <w:r w:rsidR="00C94415" w:rsidRPr="00D10917">
        <w:rPr>
          <w:rFonts w:asciiTheme="minorHAnsi" w:hAnsiTheme="minorHAnsi" w:cstheme="minorHAnsi"/>
          <w:b w:val="0"/>
          <w:sz w:val="12"/>
          <w:szCs w:val="12"/>
          <w:lang w:val="fi-FI"/>
        </w:rPr>
        <w:t>suunnitteluosaamista ja -volyymiä.</w:t>
      </w:r>
      <w:r w:rsidR="00C94415" w:rsidRPr="00D10917">
        <w:rPr>
          <w:rFonts w:asciiTheme="minorHAnsi" w:hAnsiTheme="minorHAnsi" w:cstheme="minorHAnsi"/>
          <w:sz w:val="12"/>
          <w:szCs w:val="12"/>
          <w:lang w:val="fi-FI"/>
        </w:rPr>
        <w:t> </w:t>
      </w:r>
    </w:p>
    <w:p w:rsidR="00D10917" w:rsidRPr="00D10917" w:rsidRDefault="00D10917" w:rsidP="0078240D">
      <w:pPr>
        <w:rPr>
          <w:rFonts w:cstheme="minorHAnsi"/>
          <w:b/>
          <w:sz w:val="22"/>
          <w:lang w:val="fi-FI"/>
        </w:rPr>
      </w:pPr>
    </w:p>
    <w:p w:rsidR="00D10917" w:rsidRPr="00D10917" w:rsidRDefault="00D10917" w:rsidP="00ED73E5">
      <w:pPr>
        <w:pStyle w:val="BodyText"/>
        <w:rPr>
          <w:rFonts w:cstheme="minorHAnsi"/>
          <w:b/>
          <w:sz w:val="28"/>
          <w:lang w:val="fi-FI"/>
        </w:rPr>
      </w:pPr>
    </w:p>
    <w:p w:rsidR="00D10917" w:rsidRDefault="00D10917" w:rsidP="00D10917">
      <w:pPr>
        <w:rPr>
          <w:rFonts w:cstheme="minorHAnsi"/>
          <w:sz w:val="12"/>
          <w:lang w:val="fi-FI"/>
        </w:rPr>
      </w:pPr>
      <w:r w:rsidRPr="00D10917">
        <w:rPr>
          <w:rFonts w:cstheme="minorHAnsi"/>
          <w:b/>
          <w:sz w:val="16"/>
          <w:lang w:val="fi-FI"/>
        </w:rPr>
        <w:t>Tekniikan Akateemisten Liitto TEK</w:t>
      </w:r>
      <w:r>
        <w:rPr>
          <w:rFonts w:cstheme="minorHAnsi"/>
          <w:b/>
          <w:sz w:val="16"/>
          <w:lang w:val="fi-FI"/>
        </w:rPr>
        <w:br/>
      </w:r>
      <w:r>
        <w:rPr>
          <w:rFonts w:cstheme="minorHAnsi"/>
          <w:sz w:val="12"/>
          <w:lang w:val="fi-FI"/>
        </w:rPr>
        <w:t>TEK o</w:t>
      </w:r>
      <w:r w:rsidRPr="00D10917">
        <w:rPr>
          <w:rFonts w:cstheme="minorHAnsi"/>
          <w:sz w:val="12"/>
          <w:lang w:val="fi-FI"/>
        </w:rPr>
        <w:t>n diplomi-insinöörien ja vastaavan yliopistokoulutuksen saaneiden etu- ja palvelujärjestö</w:t>
      </w:r>
      <w:r>
        <w:rPr>
          <w:rFonts w:cstheme="minorHAnsi"/>
          <w:sz w:val="12"/>
          <w:lang w:val="fi-FI"/>
        </w:rPr>
        <w:t xml:space="preserve">. </w:t>
      </w:r>
    </w:p>
    <w:p w:rsidR="0078240D" w:rsidRDefault="00D10917" w:rsidP="00ED73E5">
      <w:pPr>
        <w:pStyle w:val="BodyText"/>
        <w:rPr>
          <w:b/>
          <w:sz w:val="28"/>
          <w:lang w:val="fi-FI"/>
        </w:rPr>
      </w:pPr>
      <w:r w:rsidRPr="00D10917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72967</wp:posOffset>
            </wp:positionV>
            <wp:extent cx="1475913" cy="651164"/>
            <wp:effectExtent l="19050" t="0" r="0" b="0"/>
            <wp:wrapNone/>
            <wp:docPr id="2" name="Picture 3" descr="UIL_Pysty_Li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L_Pysty_Lila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13" cy="65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-2131695</wp:posOffset>
            </wp:positionH>
            <wp:positionV relativeFrom="paragraph">
              <wp:posOffset>581025</wp:posOffset>
            </wp:positionV>
            <wp:extent cx="1475105" cy="650875"/>
            <wp:effectExtent l="19050" t="0" r="0" b="0"/>
            <wp:wrapNone/>
            <wp:docPr id="3" name="Picture 3" descr="UIL_Pysty_Li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L_Pysty_Lila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17" w:rsidRDefault="00D10917" w:rsidP="00ED73E5">
      <w:pPr>
        <w:pStyle w:val="BodyText"/>
        <w:rPr>
          <w:b/>
          <w:sz w:val="28"/>
          <w:lang w:val="fi-FI"/>
        </w:rPr>
      </w:pPr>
    </w:p>
    <w:p w:rsidR="00D10917" w:rsidRPr="00D10917" w:rsidRDefault="00D10917" w:rsidP="00D10917">
      <w:pPr>
        <w:rPr>
          <w:sz w:val="12"/>
          <w:lang w:val="fi-FI"/>
        </w:rPr>
      </w:pPr>
      <w:r w:rsidRPr="00D10917">
        <w:rPr>
          <w:sz w:val="12"/>
          <w:lang w:val="fi-FI"/>
        </w:rPr>
        <w:t>UIL on akavalainen ammattijärjestö, johon kuuluu jäsenjärjestöjen kautta 62 000 jäsentä. Uuden Insinööriliiton jäsenet ovat insinöörejä, insinööriopiskelijoita sekä muita tekniikan alan asiantuntijoita.</w:t>
      </w:r>
    </w:p>
    <w:p w:rsidR="00D10917" w:rsidRDefault="00D10917" w:rsidP="00ED73E5">
      <w:pPr>
        <w:pStyle w:val="BodyText"/>
        <w:rPr>
          <w:b/>
          <w:sz w:val="28"/>
          <w:lang w:val="fi-FI"/>
        </w:rPr>
      </w:pPr>
    </w:p>
    <w:p w:rsidR="00D10917" w:rsidRDefault="00D10917" w:rsidP="00ED73E5">
      <w:pPr>
        <w:pStyle w:val="BodyText"/>
        <w:rPr>
          <w:b/>
          <w:sz w:val="28"/>
          <w:lang w:val="fi-FI"/>
        </w:rPr>
      </w:pPr>
    </w:p>
    <w:p w:rsidR="00D10917" w:rsidRPr="008D31DF" w:rsidRDefault="00D10917" w:rsidP="00ED73E5">
      <w:pPr>
        <w:pStyle w:val="BodyText"/>
        <w:rPr>
          <w:b/>
          <w:sz w:val="28"/>
          <w:lang w:val="fi-FI"/>
        </w:rPr>
      </w:pPr>
    </w:p>
    <w:sectPr w:rsidR="00D10917" w:rsidRPr="008D31DF" w:rsidSect="0054330C">
      <w:pgSz w:w="11906" w:h="16838"/>
      <w:pgMar w:top="2835" w:right="544" w:bottom="1418" w:left="544" w:header="544" w:footer="544" w:gutter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F0" w:rsidRDefault="00EF04F0" w:rsidP="00436A45">
      <w:pPr>
        <w:spacing w:after="0" w:line="240" w:lineRule="auto"/>
      </w:pPr>
      <w:r>
        <w:separator/>
      </w:r>
    </w:p>
  </w:endnote>
  <w:endnote w:type="continuationSeparator" w:id="0">
    <w:p w:rsidR="00EF04F0" w:rsidRDefault="00EF04F0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wC_Logo">
    <w:panose1 w:val="050004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F0" w:rsidRDefault="00EF04F0" w:rsidP="00436A45">
      <w:pPr>
        <w:spacing w:after="0" w:line="240" w:lineRule="auto"/>
      </w:pPr>
      <w:r>
        <w:separator/>
      </w:r>
    </w:p>
  </w:footnote>
  <w:footnote w:type="continuationSeparator" w:id="0">
    <w:p w:rsidR="00EF04F0" w:rsidRDefault="00EF04F0" w:rsidP="004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C8F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204C2"/>
    <w:multiLevelType w:val="multilevel"/>
    <w:tmpl w:val="B790A32C"/>
    <w:name w:val="PwCListBullets15"/>
    <w:numStyleLink w:val="PwCListBullets1"/>
  </w:abstractNum>
  <w:abstractNum w:abstractNumId="11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2">
    <w:nsid w:val="23B62FBF"/>
    <w:multiLevelType w:val="multilevel"/>
    <w:tmpl w:val="B790A32C"/>
    <w:name w:val="PwCListBullets16"/>
    <w:numStyleLink w:val="PwCListBullets1"/>
  </w:abstractNum>
  <w:abstractNum w:abstractNumId="13">
    <w:nsid w:val="2AF667C2"/>
    <w:multiLevelType w:val="multilevel"/>
    <w:tmpl w:val="B790A32C"/>
    <w:name w:val="PwCListBullets13"/>
    <w:numStyleLink w:val="PwCListBullets1"/>
  </w:abstractNum>
  <w:abstractNum w:abstractNumId="14">
    <w:nsid w:val="3677385F"/>
    <w:multiLevelType w:val="multilevel"/>
    <w:tmpl w:val="CF020DFA"/>
    <w:name w:val="PwCListNumbers12"/>
    <w:numStyleLink w:val="PwCListNumbers1"/>
  </w:abstractNum>
  <w:abstractNum w:abstractNumId="15">
    <w:nsid w:val="44B16D24"/>
    <w:multiLevelType w:val="multilevel"/>
    <w:tmpl w:val="B790A32C"/>
    <w:name w:val="PwCListBullets14"/>
    <w:numStyleLink w:val="PwCListBullets1"/>
  </w:abstractNum>
  <w:abstractNum w:abstractNumId="16">
    <w:nsid w:val="494B747C"/>
    <w:multiLevelType w:val="multilevel"/>
    <w:tmpl w:val="CF020DFA"/>
    <w:name w:val="PwCListNumbers13"/>
    <w:numStyleLink w:val="PwCListNumbers1"/>
  </w:abstractNum>
  <w:abstractNum w:abstractNumId="17">
    <w:nsid w:val="54840A41"/>
    <w:multiLevelType w:val="multilevel"/>
    <w:tmpl w:val="CF020DFA"/>
    <w:name w:val="PwCListNumbers14"/>
    <w:numStyleLink w:val="PwCListNumbers1"/>
  </w:abstractNum>
  <w:abstractNum w:abstractNumId="18">
    <w:nsid w:val="5C3D4B59"/>
    <w:multiLevelType w:val="multilevel"/>
    <w:tmpl w:val="B790A32C"/>
    <w:name w:val="PwCListBullets12"/>
    <w:numStyleLink w:val="PwCListBullets1"/>
  </w:abstractNum>
  <w:abstractNum w:abstractNumId="19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3FA7"/>
    <w:rsid w:val="00022EE4"/>
    <w:rsid w:val="00022F22"/>
    <w:rsid w:val="00036AF8"/>
    <w:rsid w:val="00072177"/>
    <w:rsid w:val="00080644"/>
    <w:rsid w:val="000859B7"/>
    <w:rsid w:val="000B3C73"/>
    <w:rsid w:val="000D7DAE"/>
    <w:rsid w:val="000E691C"/>
    <w:rsid w:val="000F2057"/>
    <w:rsid w:val="00124372"/>
    <w:rsid w:val="001325A2"/>
    <w:rsid w:val="001567E1"/>
    <w:rsid w:val="00197AA7"/>
    <w:rsid w:val="001C57AC"/>
    <w:rsid w:val="002030F4"/>
    <w:rsid w:val="0020494F"/>
    <w:rsid w:val="00216A4B"/>
    <w:rsid w:val="00246C38"/>
    <w:rsid w:val="002649B9"/>
    <w:rsid w:val="00290D91"/>
    <w:rsid w:val="0029269A"/>
    <w:rsid w:val="002A635A"/>
    <w:rsid w:val="002C1E97"/>
    <w:rsid w:val="00311666"/>
    <w:rsid w:val="003753FE"/>
    <w:rsid w:val="003A551F"/>
    <w:rsid w:val="003B1750"/>
    <w:rsid w:val="003B26A2"/>
    <w:rsid w:val="003E1751"/>
    <w:rsid w:val="003F6ED0"/>
    <w:rsid w:val="003F79B5"/>
    <w:rsid w:val="00414681"/>
    <w:rsid w:val="00436A45"/>
    <w:rsid w:val="00443E1B"/>
    <w:rsid w:val="00470945"/>
    <w:rsid w:val="004729FC"/>
    <w:rsid w:val="004764EA"/>
    <w:rsid w:val="004771F6"/>
    <w:rsid w:val="00481104"/>
    <w:rsid w:val="00483C16"/>
    <w:rsid w:val="004F41E8"/>
    <w:rsid w:val="004F6B93"/>
    <w:rsid w:val="005243A6"/>
    <w:rsid w:val="0054330C"/>
    <w:rsid w:val="0057299B"/>
    <w:rsid w:val="00592336"/>
    <w:rsid w:val="005A7E90"/>
    <w:rsid w:val="005D7F75"/>
    <w:rsid w:val="005E15B4"/>
    <w:rsid w:val="005E2472"/>
    <w:rsid w:val="00611089"/>
    <w:rsid w:val="00675358"/>
    <w:rsid w:val="006B60C5"/>
    <w:rsid w:val="006C178E"/>
    <w:rsid w:val="006E792B"/>
    <w:rsid w:val="006F2A21"/>
    <w:rsid w:val="00737C68"/>
    <w:rsid w:val="00747D8C"/>
    <w:rsid w:val="007525FF"/>
    <w:rsid w:val="00756FEA"/>
    <w:rsid w:val="007746EB"/>
    <w:rsid w:val="0078240D"/>
    <w:rsid w:val="007B1083"/>
    <w:rsid w:val="007B596F"/>
    <w:rsid w:val="007C7DFF"/>
    <w:rsid w:val="007E40C6"/>
    <w:rsid w:val="00807057"/>
    <w:rsid w:val="00847128"/>
    <w:rsid w:val="00862888"/>
    <w:rsid w:val="008A6B37"/>
    <w:rsid w:val="008B0524"/>
    <w:rsid w:val="008C042B"/>
    <w:rsid w:val="008D31DF"/>
    <w:rsid w:val="008D5347"/>
    <w:rsid w:val="00900321"/>
    <w:rsid w:val="00935EC6"/>
    <w:rsid w:val="0098227E"/>
    <w:rsid w:val="00984DDE"/>
    <w:rsid w:val="009D529A"/>
    <w:rsid w:val="009F5368"/>
    <w:rsid w:val="00A23FA7"/>
    <w:rsid w:val="00A376BB"/>
    <w:rsid w:val="00A70BA1"/>
    <w:rsid w:val="00A92414"/>
    <w:rsid w:val="00AC6493"/>
    <w:rsid w:val="00B35A88"/>
    <w:rsid w:val="00B47F8F"/>
    <w:rsid w:val="00B635D7"/>
    <w:rsid w:val="00B758C1"/>
    <w:rsid w:val="00B800D3"/>
    <w:rsid w:val="00BA1034"/>
    <w:rsid w:val="00BD7E36"/>
    <w:rsid w:val="00C05950"/>
    <w:rsid w:val="00C17ED3"/>
    <w:rsid w:val="00C24D46"/>
    <w:rsid w:val="00C83D28"/>
    <w:rsid w:val="00C943E4"/>
    <w:rsid w:val="00C94415"/>
    <w:rsid w:val="00CA1E72"/>
    <w:rsid w:val="00CA7E4D"/>
    <w:rsid w:val="00CF5231"/>
    <w:rsid w:val="00D10917"/>
    <w:rsid w:val="00DD303C"/>
    <w:rsid w:val="00DF03FA"/>
    <w:rsid w:val="00DF2FFE"/>
    <w:rsid w:val="00DF7501"/>
    <w:rsid w:val="00E14399"/>
    <w:rsid w:val="00E15C36"/>
    <w:rsid w:val="00E328D8"/>
    <w:rsid w:val="00E50560"/>
    <w:rsid w:val="00E66F56"/>
    <w:rsid w:val="00E85664"/>
    <w:rsid w:val="00EA0CAE"/>
    <w:rsid w:val="00ED73E5"/>
    <w:rsid w:val="00EE0C5B"/>
    <w:rsid w:val="00EF04F0"/>
    <w:rsid w:val="00EF3A0D"/>
    <w:rsid w:val="00F05F46"/>
    <w:rsid w:val="00F07444"/>
    <w:rsid w:val="00F1504D"/>
    <w:rsid w:val="00F67510"/>
    <w:rsid w:val="00F90FE6"/>
    <w:rsid w:val="00FA27CF"/>
    <w:rsid w:val="00FA3A5D"/>
    <w:rsid w:val="00FE64B6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qFormat="1"/>
    <w:lsdException w:name="List Number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4729FC"/>
  </w:style>
  <w:style w:type="paragraph" w:styleId="Heading1">
    <w:name w:val="heading 1"/>
    <w:basedOn w:val="Normal"/>
    <w:next w:val="BodyText"/>
    <w:link w:val="Heading1Char"/>
    <w:uiPriority w:val="9"/>
    <w:qFormat/>
    <w:rsid w:val="00470945"/>
    <w:pPr>
      <w:keepNext/>
      <w:keepLines/>
      <w:spacing w:after="12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basedOn w:val="DefaultParagraphFont"/>
    <w:link w:val="Heading1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6AF8"/>
    <w:pPr>
      <w:numPr>
        <w:ilvl w:val="1"/>
      </w:numPr>
    </w:pPr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FEA"/>
    <w:pPr>
      <w:spacing w:after="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6FEA"/>
    <w:rPr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303C"/>
    <w:rPr>
      <w:b/>
      <w:bCs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ED73E5"/>
    <w:pPr>
      <w:numPr>
        <w:numId w:val="1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leGrid">
    <w:name w:val="Table Grid"/>
    <w:basedOn w:val="TableNormal"/>
    <w:uiPriority w:val="59"/>
    <w:rsid w:val="00B63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58C1"/>
    <w:rPr>
      <w:b/>
      <w:bCs/>
    </w:rPr>
  </w:style>
  <w:style w:type="paragraph" w:styleId="ListNumber">
    <w:name w:val="List Number"/>
    <w:basedOn w:val="Normal"/>
    <w:uiPriority w:val="14"/>
    <w:qFormat/>
    <w:rsid w:val="00ED73E5"/>
    <w:pPr>
      <w:numPr>
        <w:numId w:val="15"/>
      </w:numPr>
    </w:pPr>
  </w:style>
  <w:style w:type="paragraph" w:customStyle="1" w:styleId="BodySingle">
    <w:name w:val="Body Single"/>
    <w:basedOn w:val="BodyText"/>
    <w:link w:val="BodySingleChar"/>
    <w:uiPriority w:val="1"/>
    <w:qFormat/>
    <w:rsid w:val="00B758C1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5"/>
  </w:style>
  <w:style w:type="paragraph" w:styleId="Footer">
    <w:name w:val="footer"/>
    <w:basedOn w:val="Normal"/>
    <w:link w:val="FooterChar"/>
    <w:uiPriority w:val="99"/>
    <w:semiHidden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A45"/>
  </w:style>
  <w:style w:type="table" w:styleId="LightShading-Accent2">
    <w:name w:val="Light Shading Accent 2"/>
    <w:basedOn w:val="TableNormal"/>
    <w:uiPriority w:val="60"/>
    <w:rsid w:val="000D7DAE"/>
    <w:pPr>
      <w:spacing w:after="0" w:line="240" w:lineRule="auto"/>
    </w:pPr>
    <w:rPr>
      <w:color w:val="83756D" w:themeColor="accent2" w:themeShade="BF"/>
    </w:rPr>
    <w:tblPr>
      <w:tblStyleRowBandSize w:val="1"/>
      <w:tblStyleColBandSize w:val="1"/>
      <w:tblInd w:w="0" w:type="dxa"/>
      <w:tblBorders>
        <w:top w:val="single" w:sz="8" w:space="0" w:color="AA9F98" w:themeColor="accent2"/>
        <w:bottom w:val="single" w:sz="8" w:space="0" w:color="AA9F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0B3C73"/>
    <w:pPr>
      <w:spacing w:after="0"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TableNorma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Ind w:w="0" w:type="dxa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styleId="NormalWeb">
    <w:name w:val="Normal (Web)"/>
    <w:basedOn w:val="Normal"/>
    <w:uiPriority w:val="99"/>
    <w:semiHidden/>
    <w:unhideWhenUsed/>
    <w:rsid w:val="00D1091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otsikko15px">
    <w:name w:val="otsikko15px"/>
    <w:basedOn w:val="Normal"/>
    <w:rsid w:val="00D10917"/>
    <w:pPr>
      <w:spacing w:before="100" w:beforeAutospacing="1" w:after="100" w:afterAutospacing="1" w:line="360" w:lineRule="auto"/>
    </w:pPr>
    <w:rPr>
      <w:rFonts w:ascii="Helvetica" w:eastAsia="Times New Roman" w:hAnsi="Helvetica" w:cs="Times New Roman"/>
      <w:b/>
      <w:bCs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0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083869"/>
                                <w:bottom w:val="single" w:sz="4" w:space="0" w:color="083869"/>
                                <w:right w:val="single" w:sz="4" w:space="0" w:color="083869"/>
                              </w:divBdr>
                              <w:divsChild>
                                <w:div w:id="207966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2187F0"/>
                                  </w:divBdr>
                                  <w:divsChild>
                                    <w:div w:id="11813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none" w:sz="0" w:space="0" w:color="auto"/>
                                        <w:bottom w:val="none" w:sz="0" w:space="0" w:color="auto"/>
                                        <w:right w:val="single" w:sz="24" w:space="0" w:color="083869"/>
                                      </w:divBdr>
                                      <w:divsChild>
                                        <w:div w:id="6935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1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D80E-6A7D-4707-B79A-943F6DA7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Kinnunen</dc:creator>
  <cp:keywords/>
  <dc:description/>
  <cp:lastModifiedBy>Pekka V Pesonen</cp:lastModifiedBy>
  <cp:revision>3</cp:revision>
  <cp:lastPrinted>2010-11-18T12:39:00Z</cp:lastPrinted>
  <dcterms:created xsi:type="dcterms:W3CDTF">2010-11-26T09:22:00Z</dcterms:created>
  <dcterms:modified xsi:type="dcterms:W3CDTF">2010-11-26T10:45:00Z</dcterms:modified>
</cp:coreProperties>
</file>