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5E3" w:rsidRDefault="00682EA9" w:rsidP="00F615E3">
      <w:pPr>
        <w:pStyle w:val="Otsikko"/>
        <w:rPr>
          <w:sz w:val="44"/>
        </w:rPr>
      </w:pPr>
      <w:r>
        <w:rPr>
          <w:sz w:val="44"/>
        </w:rPr>
        <w:t>Tarjouspyyntöesimerkki 2.3</w:t>
      </w:r>
      <w:r w:rsidR="003C2DC1" w:rsidRPr="00055BFB">
        <w:rPr>
          <w:sz w:val="44"/>
        </w:rPr>
        <w:t xml:space="preserve"> – </w:t>
      </w:r>
      <w:r w:rsidR="003D7AE0">
        <w:rPr>
          <w:sz w:val="44"/>
        </w:rPr>
        <w:t>Neuvottelumenettely</w:t>
      </w:r>
      <w:r w:rsidR="003C2DC1" w:rsidRPr="00055BFB">
        <w:rPr>
          <w:sz w:val="44"/>
        </w:rPr>
        <w:t xml:space="preserve"> EU-kynnysarvon ylittävässä hankinnassa</w:t>
      </w:r>
    </w:p>
    <w:p w:rsidR="00055BFB" w:rsidRPr="00055BFB" w:rsidRDefault="003D7AE0" w:rsidP="00055BFB">
      <w:pPr>
        <w:pStyle w:val="Otsikko"/>
        <w:rPr>
          <w:sz w:val="28"/>
        </w:rPr>
      </w:pPr>
      <w:r>
        <w:rPr>
          <w:sz w:val="28"/>
        </w:rPr>
        <w:t xml:space="preserve">Toimistotalon peruskorjauksen hankkeen </w:t>
      </w:r>
      <w:proofErr w:type="spellStart"/>
      <w:r>
        <w:rPr>
          <w:sz w:val="28"/>
        </w:rPr>
        <w:t>johtamis</w:t>
      </w:r>
      <w:proofErr w:type="spellEnd"/>
      <w:r>
        <w:rPr>
          <w:sz w:val="28"/>
        </w:rPr>
        <w:t>- ja rakennuttamispalvelut</w:t>
      </w:r>
    </w:p>
    <w:p w:rsidR="001E6C6A" w:rsidRDefault="001E6C6A" w:rsidP="001E6C6A">
      <w:pPr>
        <w:pStyle w:val="Ingressi"/>
      </w:pPr>
      <w:r w:rsidRPr="00473814">
        <w:t xml:space="preserve">Tämä tarjouspyyntöesimerkki on kuvassa 1 esitetyn RT-ohjekorttisarjan kortin 2.3 käyttöä tukeva linkitetty dokumentti. </w:t>
      </w:r>
      <w:r w:rsidR="009423B4" w:rsidRPr="00473814">
        <w:t>Tässä liitteillä täydennettävän tarjouspyyntökirjeen mallissa</w:t>
      </w:r>
      <w:r w:rsidRPr="00473814">
        <w:t xml:space="preserve"> on esimerkkinä toimistotalon peruskorjauksen hankkeen </w:t>
      </w:r>
      <w:proofErr w:type="spellStart"/>
      <w:r w:rsidRPr="00473814">
        <w:t>johtamis</w:t>
      </w:r>
      <w:proofErr w:type="spellEnd"/>
      <w:r w:rsidRPr="00473814">
        <w:t>- ja rakennuttamispalvelut. Tarjouspyyntömalli yhdessä tarvittavien liiteasiakirjojen kanssa täyttää hankintalaissa tarjouspyynnölle määritellyt sisältövaatimukset. Osa tarjouspyynnössä esitettävistä tiedoista tulee esittää myös hankintailmoituksessa tai mahdollisissa lain mukaisissa asiakirjoissa ja tarjouspyynnön liitteissä. Eri tietojen esittämistä koskevat vaatimukset on kuvattu RT-ohjekorttisarjan tason 2 menettelykohtaisissa korteissa hankintamenettelyittäin.</w:t>
      </w:r>
    </w:p>
    <w:p w:rsidR="00FC7D78" w:rsidRDefault="00FC7D78" w:rsidP="00FC7D78">
      <w:pPr>
        <w:pStyle w:val="Ingressi"/>
        <w:shd w:val="clear" w:color="auto" w:fill="E7E6E6" w:themeFill="background2"/>
        <w:spacing w:after="0" w:line="276" w:lineRule="auto"/>
      </w:pPr>
      <w:r>
        <w:t>Tässä tarjouspyyntöesimerkissä käytetään seuraavia tekstityylejä:</w:t>
      </w:r>
    </w:p>
    <w:p w:rsidR="00FC7D78" w:rsidRDefault="00FC7D78" w:rsidP="00FC7D78">
      <w:pPr>
        <w:pStyle w:val="Ingressi"/>
        <w:shd w:val="clear" w:color="auto" w:fill="E7E6E6" w:themeFill="background2"/>
        <w:spacing w:before="0" w:after="0" w:line="276" w:lineRule="auto"/>
        <w:rPr>
          <w:b w:val="0"/>
        </w:rPr>
      </w:pPr>
      <w:r>
        <w:rPr>
          <w:b w:val="0"/>
        </w:rPr>
        <w:t>Esimerkkiteksti</w:t>
      </w:r>
    </w:p>
    <w:p w:rsidR="00FC7D78" w:rsidRPr="00FC7D78" w:rsidRDefault="00FC7D78" w:rsidP="00FC7D78">
      <w:pPr>
        <w:pStyle w:val="Ingressi"/>
        <w:shd w:val="clear" w:color="auto" w:fill="E7E6E6" w:themeFill="background2"/>
        <w:spacing w:before="0" w:line="276" w:lineRule="auto"/>
        <w:rPr>
          <w:b w:val="0"/>
          <w:color w:val="538135" w:themeColor="accent6" w:themeShade="BF"/>
        </w:rPr>
      </w:pPr>
      <w:r w:rsidRPr="00052EDD">
        <w:rPr>
          <w:b w:val="0"/>
          <w:color w:val="538135" w:themeColor="accent6" w:themeShade="BF"/>
        </w:rPr>
        <w:t>Kommentit ja ohjeet</w:t>
      </w:r>
    </w:p>
    <w:p w:rsidR="001E6C6A" w:rsidRDefault="001E6C6A" w:rsidP="001E6C6A">
      <w:pPr>
        <w:keepNext/>
        <w:jc w:val="center"/>
      </w:pPr>
      <w:r>
        <w:rPr>
          <w:noProof/>
          <w:lang w:eastAsia="fi-FI"/>
        </w:rPr>
        <w:drawing>
          <wp:inline distT="0" distB="0" distL="0" distR="0" wp14:anchorId="51459EED" wp14:editId="76EEDC96">
            <wp:extent cx="4158096" cy="3532096"/>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28452" cy="3591860"/>
                    </a:xfrm>
                    <a:prstGeom prst="rect">
                      <a:avLst/>
                    </a:prstGeom>
                  </pic:spPr>
                </pic:pic>
              </a:graphicData>
            </a:graphic>
          </wp:inline>
        </w:drawing>
      </w:r>
    </w:p>
    <w:p w:rsidR="001E6C6A" w:rsidRDefault="001E6C6A" w:rsidP="001E6C6A">
      <w:pPr>
        <w:pStyle w:val="Kuvaotsikko"/>
      </w:pPr>
      <w:r w:rsidRPr="00520A63">
        <w:t xml:space="preserve">Kuva </w:t>
      </w:r>
      <w:r w:rsidR="000D476E">
        <w:fldChar w:fldCharType="begin"/>
      </w:r>
      <w:r w:rsidR="000D476E">
        <w:instrText xml:space="preserve"> SEQ Kuva \* ARABIC </w:instrText>
      </w:r>
      <w:r w:rsidR="000D476E">
        <w:fldChar w:fldCharType="separate"/>
      </w:r>
      <w:r w:rsidRPr="00520A63">
        <w:rPr>
          <w:noProof/>
        </w:rPr>
        <w:t>1</w:t>
      </w:r>
      <w:r w:rsidR="000D476E">
        <w:rPr>
          <w:noProof/>
        </w:rPr>
        <w:fldChar w:fldCharType="end"/>
      </w:r>
      <w:r w:rsidRPr="00520A63">
        <w:t xml:space="preserve"> Ohjekorttisarjan rakenne</w:t>
      </w:r>
    </w:p>
    <w:p w:rsidR="001E6C6A" w:rsidRPr="009A0C2D" w:rsidRDefault="001E6C6A" w:rsidP="001E6C6A">
      <w:pPr>
        <w:rPr>
          <w:b/>
          <w:sz w:val="18"/>
        </w:rPr>
      </w:pPr>
      <w:r w:rsidRPr="009A0C2D">
        <w:rPr>
          <w:b/>
          <w:sz w:val="18"/>
        </w:rPr>
        <w:t>Sisällysluettelo</w:t>
      </w:r>
    </w:p>
    <w:p w:rsidR="001E6C6A" w:rsidRPr="001E6C6A" w:rsidRDefault="001E6C6A">
      <w:pPr>
        <w:pStyle w:val="Sisluet1"/>
        <w:tabs>
          <w:tab w:val="left" w:pos="440"/>
          <w:tab w:val="right" w:leader="dot" w:pos="9628"/>
        </w:tabs>
        <w:rPr>
          <w:rFonts w:eastAsiaTheme="minorEastAsia"/>
          <w:noProof/>
          <w:sz w:val="18"/>
          <w:lang w:eastAsia="fi-FI"/>
        </w:rPr>
      </w:pPr>
      <w:r w:rsidRPr="009A0C2D">
        <w:rPr>
          <w:sz w:val="18"/>
        </w:rPr>
        <w:fldChar w:fldCharType="begin"/>
      </w:r>
      <w:r w:rsidRPr="009A0C2D">
        <w:rPr>
          <w:sz w:val="18"/>
        </w:rPr>
        <w:instrText xml:space="preserve"> TOC \o "1-1" \h \z \u </w:instrText>
      </w:r>
      <w:r w:rsidRPr="009A0C2D">
        <w:rPr>
          <w:sz w:val="18"/>
        </w:rPr>
        <w:fldChar w:fldCharType="separate"/>
      </w:r>
      <w:hyperlink w:anchor="_Toc469577889" w:history="1">
        <w:r w:rsidRPr="001E6C6A">
          <w:rPr>
            <w:rStyle w:val="Hyperlinkki"/>
            <w:noProof/>
            <w:sz w:val="18"/>
          </w:rPr>
          <w:t>1</w:t>
        </w:r>
        <w:r w:rsidRPr="001E6C6A">
          <w:rPr>
            <w:rFonts w:eastAsiaTheme="minorEastAsia"/>
            <w:noProof/>
            <w:sz w:val="18"/>
            <w:lang w:eastAsia="fi-FI"/>
          </w:rPr>
          <w:tab/>
        </w:r>
        <w:r w:rsidRPr="001E6C6A">
          <w:rPr>
            <w:rStyle w:val="Hyperlinkki"/>
            <w:noProof/>
            <w:sz w:val="18"/>
          </w:rPr>
          <w:t>Hankintayksikkö ja yhteyshenkilö</w:t>
        </w:r>
        <w:r w:rsidRPr="001E6C6A">
          <w:rPr>
            <w:noProof/>
            <w:webHidden/>
            <w:sz w:val="18"/>
          </w:rPr>
          <w:tab/>
        </w:r>
        <w:r w:rsidRPr="001E6C6A">
          <w:rPr>
            <w:noProof/>
            <w:webHidden/>
            <w:sz w:val="18"/>
          </w:rPr>
          <w:fldChar w:fldCharType="begin"/>
        </w:r>
        <w:r w:rsidRPr="001E6C6A">
          <w:rPr>
            <w:noProof/>
            <w:webHidden/>
            <w:sz w:val="18"/>
          </w:rPr>
          <w:instrText xml:space="preserve"> PAGEREF _Toc469577889 \h </w:instrText>
        </w:r>
        <w:r w:rsidRPr="001E6C6A">
          <w:rPr>
            <w:noProof/>
            <w:webHidden/>
            <w:sz w:val="18"/>
          </w:rPr>
        </w:r>
        <w:r w:rsidRPr="001E6C6A">
          <w:rPr>
            <w:noProof/>
            <w:webHidden/>
            <w:sz w:val="18"/>
          </w:rPr>
          <w:fldChar w:fldCharType="separate"/>
        </w:r>
        <w:r w:rsidR="0011479B">
          <w:rPr>
            <w:noProof/>
            <w:webHidden/>
            <w:sz w:val="18"/>
          </w:rPr>
          <w:t>2</w:t>
        </w:r>
        <w:r w:rsidRPr="001E6C6A">
          <w:rPr>
            <w:noProof/>
            <w:webHidden/>
            <w:sz w:val="18"/>
          </w:rPr>
          <w:fldChar w:fldCharType="end"/>
        </w:r>
      </w:hyperlink>
    </w:p>
    <w:p w:rsidR="001E6C6A" w:rsidRPr="001E6C6A" w:rsidRDefault="005D5B60">
      <w:pPr>
        <w:pStyle w:val="Sisluet1"/>
        <w:tabs>
          <w:tab w:val="left" w:pos="440"/>
          <w:tab w:val="right" w:leader="dot" w:pos="9628"/>
        </w:tabs>
        <w:rPr>
          <w:rFonts w:eastAsiaTheme="minorEastAsia"/>
          <w:noProof/>
          <w:sz w:val="18"/>
          <w:lang w:eastAsia="fi-FI"/>
        </w:rPr>
      </w:pPr>
      <w:hyperlink w:anchor="_Toc469577890" w:history="1">
        <w:r w:rsidR="001E6C6A" w:rsidRPr="001E6C6A">
          <w:rPr>
            <w:rStyle w:val="Hyperlinkki"/>
            <w:noProof/>
            <w:sz w:val="18"/>
          </w:rPr>
          <w:t>2</w:t>
        </w:r>
        <w:r w:rsidR="001E6C6A" w:rsidRPr="001E6C6A">
          <w:rPr>
            <w:rFonts w:eastAsiaTheme="minorEastAsia"/>
            <w:noProof/>
            <w:sz w:val="18"/>
            <w:lang w:eastAsia="fi-FI"/>
          </w:rPr>
          <w:tab/>
        </w:r>
        <w:r w:rsidR="001E6C6A" w:rsidRPr="001E6C6A">
          <w:rPr>
            <w:rStyle w:val="Hyperlinkki"/>
            <w:noProof/>
            <w:sz w:val="18"/>
          </w:rPr>
          <w:t>Hankinnan kohde ja hanke</w:t>
        </w:r>
        <w:r w:rsidR="001E6C6A" w:rsidRPr="001E6C6A">
          <w:rPr>
            <w:noProof/>
            <w:webHidden/>
            <w:sz w:val="18"/>
          </w:rPr>
          <w:tab/>
        </w:r>
        <w:r w:rsidR="001E6C6A" w:rsidRPr="001E6C6A">
          <w:rPr>
            <w:noProof/>
            <w:webHidden/>
            <w:sz w:val="18"/>
          </w:rPr>
          <w:fldChar w:fldCharType="begin"/>
        </w:r>
        <w:r w:rsidR="001E6C6A" w:rsidRPr="001E6C6A">
          <w:rPr>
            <w:noProof/>
            <w:webHidden/>
            <w:sz w:val="18"/>
          </w:rPr>
          <w:instrText xml:space="preserve"> PAGEREF _Toc469577890 \h </w:instrText>
        </w:r>
        <w:r w:rsidR="001E6C6A" w:rsidRPr="001E6C6A">
          <w:rPr>
            <w:noProof/>
            <w:webHidden/>
            <w:sz w:val="18"/>
          </w:rPr>
        </w:r>
        <w:r w:rsidR="001E6C6A" w:rsidRPr="001E6C6A">
          <w:rPr>
            <w:noProof/>
            <w:webHidden/>
            <w:sz w:val="18"/>
          </w:rPr>
          <w:fldChar w:fldCharType="separate"/>
        </w:r>
        <w:r w:rsidR="0011479B">
          <w:rPr>
            <w:noProof/>
            <w:webHidden/>
            <w:sz w:val="18"/>
          </w:rPr>
          <w:t>2</w:t>
        </w:r>
        <w:r w:rsidR="001E6C6A" w:rsidRPr="001E6C6A">
          <w:rPr>
            <w:noProof/>
            <w:webHidden/>
            <w:sz w:val="18"/>
          </w:rPr>
          <w:fldChar w:fldCharType="end"/>
        </w:r>
      </w:hyperlink>
    </w:p>
    <w:p w:rsidR="001E6C6A" w:rsidRPr="001E6C6A" w:rsidRDefault="005D5B60">
      <w:pPr>
        <w:pStyle w:val="Sisluet1"/>
        <w:tabs>
          <w:tab w:val="left" w:pos="440"/>
          <w:tab w:val="right" w:leader="dot" w:pos="9628"/>
        </w:tabs>
        <w:rPr>
          <w:rFonts w:eastAsiaTheme="minorEastAsia"/>
          <w:noProof/>
          <w:sz w:val="18"/>
          <w:lang w:eastAsia="fi-FI"/>
        </w:rPr>
      </w:pPr>
      <w:hyperlink w:anchor="_Toc469577891" w:history="1">
        <w:r w:rsidR="001E6C6A" w:rsidRPr="001E6C6A">
          <w:rPr>
            <w:rStyle w:val="Hyperlinkki"/>
            <w:noProof/>
            <w:sz w:val="18"/>
            <w:lang w:eastAsia="fi-FI"/>
          </w:rPr>
          <w:t>3</w:t>
        </w:r>
        <w:r w:rsidR="001E6C6A" w:rsidRPr="001E6C6A">
          <w:rPr>
            <w:rFonts w:eastAsiaTheme="minorEastAsia"/>
            <w:noProof/>
            <w:sz w:val="18"/>
            <w:lang w:eastAsia="fi-FI"/>
          </w:rPr>
          <w:tab/>
        </w:r>
        <w:r w:rsidR="001E6C6A" w:rsidRPr="001E6C6A">
          <w:rPr>
            <w:rStyle w:val="Hyperlinkki"/>
            <w:noProof/>
            <w:sz w:val="18"/>
            <w:lang w:eastAsia="fi-FI"/>
          </w:rPr>
          <w:t>Hankintamenettely</w:t>
        </w:r>
        <w:r w:rsidR="001E6C6A" w:rsidRPr="001E6C6A">
          <w:rPr>
            <w:noProof/>
            <w:webHidden/>
            <w:sz w:val="18"/>
          </w:rPr>
          <w:tab/>
        </w:r>
        <w:r w:rsidR="001E6C6A" w:rsidRPr="001E6C6A">
          <w:rPr>
            <w:noProof/>
            <w:webHidden/>
            <w:sz w:val="18"/>
          </w:rPr>
          <w:fldChar w:fldCharType="begin"/>
        </w:r>
        <w:r w:rsidR="001E6C6A" w:rsidRPr="001E6C6A">
          <w:rPr>
            <w:noProof/>
            <w:webHidden/>
            <w:sz w:val="18"/>
          </w:rPr>
          <w:instrText xml:space="preserve"> PAGEREF _Toc469577891 \h </w:instrText>
        </w:r>
        <w:r w:rsidR="001E6C6A" w:rsidRPr="001E6C6A">
          <w:rPr>
            <w:noProof/>
            <w:webHidden/>
            <w:sz w:val="18"/>
          </w:rPr>
        </w:r>
        <w:r w:rsidR="001E6C6A" w:rsidRPr="001E6C6A">
          <w:rPr>
            <w:noProof/>
            <w:webHidden/>
            <w:sz w:val="18"/>
          </w:rPr>
          <w:fldChar w:fldCharType="separate"/>
        </w:r>
        <w:r w:rsidR="0011479B">
          <w:rPr>
            <w:noProof/>
            <w:webHidden/>
            <w:sz w:val="18"/>
          </w:rPr>
          <w:t>3</w:t>
        </w:r>
        <w:r w:rsidR="001E6C6A" w:rsidRPr="001E6C6A">
          <w:rPr>
            <w:noProof/>
            <w:webHidden/>
            <w:sz w:val="18"/>
          </w:rPr>
          <w:fldChar w:fldCharType="end"/>
        </w:r>
      </w:hyperlink>
    </w:p>
    <w:p w:rsidR="001E6C6A" w:rsidRPr="001E6C6A" w:rsidRDefault="005D5B60">
      <w:pPr>
        <w:pStyle w:val="Sisluet1"/>
        <w:tabs>
          <w:tab w:val="left" w:pos="440"/>
          <w:tab w:val="right" w:leader="dot" w:pos="9628"/>
        </w:tabs>
        <w:rPr>
          <w:rFonts w:eastAsiaTheme="minorEastAsia"/>
          <w:noProof/>
          <w:sz w:val="18"/>
          <w:lang w:eastAsia="fi-FI"/>
        </w:rPr>
      </w:pPr>
      <w:hyperlink w:anchor="_Toc469577892" w:history="1">
        <w:r w:rsidR="001E6C6A" w:rsidRPr="001E6C6A">
          <w:rPr>
            <w:rStyle w:val="Hyperlinkki"/>
            <w:noProof/>
            <w:sz w:val="18"/>
            <w:lang w:eastAsia="fi-FI"/>
          </w:rPr>
          <w:t>4</w:t>
        </w:r>
        <w:r w:rsidR="001E6C6A" w:rsidRPr="001E6C6A">
          <w:rPr>
            <w:rFonts w:eastAsiaTheme="minorEastAsia"/>
            <w:noProof/>
            <w:sz w:val="18"/>
            <w:lang w:eastAsia="fi-FI"/>
          </w:rPr>
          <w:tab/>
        </w:r>
        <w:r w:rsidR="001E6C6A" w:rsidRPr="001E6C6A">
          <w:rPr>
            <w:rStyle w:val="Hyperlinkki"/>
            <w:noProof/>
            <w:sz w:val="18"/>
            <w:lang w:eastAsia="fi-FI"/>
          </w:rPr>
          <w:t>Osallistumisvaatimukset</w:t>
        </w:r>
        <w:r w:rsidR="001E6C6A" w:rsidRPr="001E6C6A">
          <w:rPr>
            <w:noProof/>
            <w:webHidden/>
            <w:sz w:val="18"/>
          </w:rPr>
          <w:tab/>
        </w:r>
        <w:r w:rsidR="001E6C6A" w:rsidRPr="001E6C6A">
          <w:rPr>
            <w:noProof/>
            <w:webHidden/>
            <w:sz w:val="18"/>
          </w:rPr>
          <w:fldChar w:fldCharType="begin"/>
        </w:r>
        <w:r w:rsidR="001E6C6A" w:rsidRPr="001E6C6A">
          <w:rPr>
            <w:noProof/>
            <w:webHidden/>
            <w:sz w:val="18"/>
          </w:rPr>
          <w:instrText xml:space="preserve"> PAGEREF _Toc469577892 \h </w:instrText>
        </w:r>
        <w:r w:rsidR="001E6C6A" w:rsidRPr="001E6C6A">
          <w:rPr>
            <w:noProof/>
            <w:webHidden/>
            <w:sz w:val="18"/>
          </w:rPr>
        </w:r>
        <w:r w:rsidR="001E6C6A" w:rsidRPr="001E6C6A">
          <w:rPr>
            <w:noProof/>
            <w:webHidden/>
            <w:sz w:val="18"/>
          </w:rPr>
          <w:fldChar w:fldCharType="separate"/>
        </w:r>
        <w:r w:rsidR="0011479B">
          <w:rPr>
            <w:noProof/>
            <w:webHidden/>
            <w:sz w:val="18"/>
          </w:rPr>
          <w:t>3</w:t>
        </w:r>
        <w:r w:rsidR="001E6C6A" w:rsidRPr="001E6C6A">
          <w:rPr>
            <w:noProof/>
            <w:webHidden/>
            <w:sz w:val="18"/>
          </w:rPr>
          <w:fldChar w:fldCharType="end"/>
        </w:r>
      </w:hyperlink>
    </w:p>
    <w:p w:rsidR="001E6C6A" w:rsidRPr="001E6C6A" w:rsidRDefault="005D5B60">
      <w:pPr>
        <w:pStyle w:val="Sisluet1"/>
        <w:tabs>
          <w:tab w:val="left" w:pos="440"/>
          <w:tab w:val="right" w:leader="dot" w:pos="9628"/>
        </w:tabs>
        <w:rPr>
          <w:rFonts w:eastAsiaTheme="minorEastAsia"/>
          <w:noProof/>
          <w:sz w:val="18"/>
          <w:lang w:eastAsia="fi-FI"/>
        </w:rPr>
      </w:pPr>
      <w:hyperlink w:anchor="_Toc469577893" w:history="1">
        <w:r w:rsidR="001E6C6A" w:rsidRPr="001E6C6A">
          <w:rPr>
            <w:rStyle w:val="Hyperlinkki"/>
            <w:noProof/>
            <w:sz w:val="18"/>
          </w:rPr>
          <w:t>5</w:t>
        </w:r>
        <w:r w:rsidR="001E6C6A" w:rsidRPr="001E6C6A">
          <w:rPr>
            <w:rFonts w:eastAsiaTheme="minorEastAsia"/>
            <w:noProof/>
            <w:sz w:val="18"/>
            <w:lang w:eastAsia="fi-FI"/>
          </w:rPr>
          <w:tab/>
        </w:r>
        <w:r w:rsidR="001E6C6A" w:rsidRPr="001E6C6A">
          <w:rPr>
            <w:rStyle w:val="Hyperlinkki"/>
            <w:noProof/>
            <w:sz w:val="18"/>
          </w:rPr>
          <w:t>Tarjouksen sisältö ja jättäminen</w:t>
        </w:r>
        <w:r w:rsidR="001E6C6A" w:rsidRPr="001E6C6A">
          <w:rPr>
            <w:noProof/>
            <w:webHidden/>
            <w:sz w:val="18"/>
          </w:rPr>
          <w:tab/>
        </w:r>
        <w:r w:rsidR="001E6C6A" w:rsidRPr="001E6C6A">
          <w:rPr>
            <w:noProof/>
            <w:webHidden/>
            <w:sz w:val="18"/>
          </w:rPr>
          <w:fldChar w:fldCharType="begin"/>
        </w:r>
        <w:r w:rsidR="001E6C6A" w:rsidRPr="001E6C6A">
          <w:rPr>
            <w:noProof/>
            <w:webHidden/>
            <w:sz w:val="18"/>
          </w:rPr>
          <w:instrText xml:space="preserve"> PAGEREF _Toc469577893 \h </w:instrText>
        </w:r>
        <w:r w:rsidR="001E6C6A" w:rsidRPr="001E6C6A">
          <w:rPr>
            <w:noProof/>
            <w:webHidden/>
            <w:sz w:val="18"/>
          </w:rPr>
        </w:r>
        <w:r w:rsidR="001E6C6A" w:rsidRPr="001E6C6A">
          <w:rPr>
            <w:noProof/>
            <w:webHidden/>
            <w:sz w:val="18"/>
          </w:rPr>
          <w:fldChar w:fldCharType="separate"/>
        </w:r>
        <w:r w:rsidR="0011479B">
          <w:rPr>
            <w:noProof/>
            <w:webHidden/>
            <w:sz w:val="18"/>
          </w:rPr>
          <w:t>5</w:t>
        </w:r>
        <w:r w:rsidR="001E6C6A" w:rsidRPr="001E6C6A">
          <w:rPr>
            <w:noProof/>
            <w:webHidden/>
            <w:sz w:val="18"/>
          </w:rPr>
          <w:fldChar w:fldCharType="end"/>
        </w:r>
      </w:hyperlink>
    </w:p>
    <w:p w:rsidR="001E6C6A" w:rsidRPr="001E6C6A" w:rsidRDefault="005D5B60">
      <w:pPr>
        <w:pStyle w:val="Sisluet1"/>
        <w:tabs>
          <w:tab w:val="left" w:pos="440"/>
          <w:tab w:val="right" w:leader="dot" w:pos="9628"/>
        </w:tabs>
        <w:rPr>
          <w:rFonts w:eastAsiaTheme="minorEastAsia"/>
          <w:noProof/>
          <w:sz w:val="18"/>
          <w:lang w:eastAsia="fi-FI"/>
        </w:rPr>
      </w:pPr>
      <w:hyperlink w:anchor="_Toc469577894" w:history="1">
        <w:r w:rsidR="001E6C6A" w:rsidRPr="001E6C6A">
          <w:rPr>
            <w:rStyle w:val="Hyperlinkki"/>
            <w:noProof/>
            <w:sz w:val="18"/>
          </w:rPr>
          <w:t>6</w:t>
        </w:r>
        <w:r w:rsidR="001E6C6A" w:rsidRPr="001E6C6A">
          <w:rPr>
            <w:rFonts w:eastAsiaTheme="minorEastAsia"/>
            <w:noProof/>
            <w:sz w:val="18"/>
            <w:lang w:eastAsia="fi-FI"/>
          </w:rPr>
          <w:tab/>
        </w:r>
        <w:r w:rsidR="001E6C6A" w:rsidRPr="001E6C6A">
          <w:rPr>
            <w:rStyle w:val="Hyperlinkki"/>
            <w:noProof/>
            <w:sz w:val="18"/>
          </w:rPr>
          <w:t>Tarjousten käsittely</w:t>
        </w:r>
        <w:r w:rsidR="001E6C6A" w:rsidRPr="001E6C6A">
          <w:rPr>
            <w:noProof/>
            <w:webHidden/>
            <w:sz w:val="18"/>
          </w:rPr>
          <w:tab/>
        </w:r>
        <w:r w:rsidR="001E6C6A" w:rsidRPr="001E6C6A">
          <w:rPr>
            <w:noProof/>
            <w:webHidden/>
            <w:sz w:val="18"/>
          </w:rPr>
          <w:fldChar w:fldCharType="begin"/>
        </w:r>
        <w:r w:rsidR="001E6C6A" w:rsidRPr="001E6C6A">
          <w:rPr>
            <w:noProof/>
            <w:webHidden/>
            <w:sz w:val="18"/>
          </w:rPr>
          <w:instrText xml:space="preserve"> PAGEREF _Toc469577894 \h </w:instrText>
        </w:r>
        <w:r w:rsidR="001E6C6A" w:rsidRPr="001E6C6A">
          <w:rPr>
            <w:noProof/>
            <w:webHidden/>
            <w:sz w:val="18"/>
          </w:rPr>
        </w:r>
        <w:r w:rsidR="001E6C6A" w:rsidRPr="001E6C6A">
          <w:rPr>
            <w:noProof/>
            <w:webHidden/>
            <w:sz w:val="18"/>
          </w:rPr>
          <w:fldChar w:fldCharType="separate"/>
        </w:r>
        <w:r w:rsidR="0011479B">
          <w:rPr>
            <w:noProof/>
            <w:webHidden/>
            <w:sz w:val="18"/>
          </w:rPr>
          <w:t>7</w:t>
        </w:r>
        <w:r w:rsidR="001E6C6A" w:rsidRPr="001E6C6A">
          <w:rPr>
            <w:noProof/>
            <w:webHidden/>
            <w:sz w:val="18"/>
          </w:rPr>
          <w:fldChar w:fldCharType="end"/>
        </w:r>
      </w:hyperlink>
    </w:p>
    <w:p w:rsidR="001E6C6A" w:rsidRPr="001E6C6A" w:rsidRDefault="005D5B60">
      <w:pPr>
        <w:pStyle w:val="Sisluet1"/>
        <w:tabs>
          <w:tab w:val="left" w:pos="440"/>
          <w:tab w:val="right" w:leader="dot" w:pos="9628"/>
        </w:tabs>
        <w:rPr>
          <w:rFonts w:eastAsiaTheme="minorEastAsia"/>
          <w:noProof/>
          <w:sz w:val="18"/>
          <w:lang w:eastAsia="fi-FI"/>
        </w:rPr>
      </w:pPr>
      <w:hyperlink w:anchor="_Toc469577895" w:history="1">
        <w:r w:rsidR="001E6C6A" w:rsidRPr="001E6C6A">
          <w:rPr>
            <w:rStyle w:val="Hyperlinkki"/>
            <w:noProof/>
            <w:sz w:val="18"/>
          </w:rPr>
          <w:t>7</w:t>
        </w:r>
        <w:r w:rsidR="001E6C6A" w:rsidRPr="001E6C6A">
          <w:rPr>
            <w:rFonts w:eastAsiaTheme="minorEastAsia"/>
            <w:noProof/>
            <w:sz w:val="18"/>
            <w:lang w:eastAsia="fi-FI"/>
          </w:rPr>
          <w:tab/>
        </w:r>
        <w:r w:rsidR="001E6C6A" w:rsidRPr="001E6C6A">
          <w:rPr>
            <w:rStyle w:val="Hyperlinkki"/>
            <w:noProof/>
            <w:sz w:val="18"/>
          </w:rPr>
          <w:t>Sopimusehdot</w:t>
        </w:r>
        <w:r w:rsidR="001E6C6A" w:rsidRPr="001E6C6A">
          <w:rPr>
            <w:noProof/>
            <w:webHidden/>
            <w:sz w:val="18"/>
          </w:rPr>
          <w:tab/>
        </w:r>
        <w:r w:rsidR="001E6C6A" w:rsidRPr="001E6C6A">
          <w:rPr>
            <w:noProof/>
            <w:webHidden/>
            <w:sz w:val="18"/>
          </w:rPr>
          <w:fldChar w:fldCharType="begin"/>
        </w:r>
        <w:r w:rsidR="001E6C6A" w:rsidRPr="001E6C6A">
          <w:rPr>
            <w:noProof/>
            <w:webHidden/>
            <w:sz w:val="18"/>
          </w:rPr>
          <w:instrText xml:space="preserve"> PAGEREF _Toc469577895 \h </w:instrText>
        </w:r>
        <w:r w:rsidR="001E6C6A" w:rsidRPr="001E6C6A">
          <w:rPr>
            <w:noProof/>
            <w:webHidden/>
            <w:sz w:val="18"/>
          </w:rPr>
        </w:r>
        <w:r w:rsidR="001E6C6A" w:rsidRPr="001E6C6A">
          <w:rPr>
            <w:noProof/>
            <w:webHidden/>
            <w:sz w:val="18"/>
          </w:rPr>
          <w:fldChar w:fldCharType="separate"/>
        </w:r>
        <w:r w:rsidR="0011479B">
          <w:rPr>
            <w:noProof/>
            <w:webHidden/>
            <w:sz w:val="18"/>
          </w:rPr>
          <w:t>8</w:t>
        </w:r>
        <w:r w:rsidR="001E6C6A" w:rsidRPr="001E6C6A">
          <w:rPr>
            <w:noProof/>
            <w:webHidden/>
            <w:sz w:val="18"/>
          </w:rPr>
          <w:fldChar w:fldCharType="end"/>
        </w:r>
      </w:hyperlink>
    </w:p>
    <w:p w:rsidR="001E6C6A" w:rsidRPr="001E6C6A" w:rsidRDefault="005D5B60">
      <w:pPr>
        <w:pStyle w:val="Sisluet1"/>
        <w:tabs>
          <w:tab w:val="left" w:pos="440"/>
          <w:tab w:val="right" w:leader="dot" w:pos="9628"/>
        </w:tabs>
        <w:rPr>
          <w:rFonts w:eastAsiaTheme="minorEastAsia"/>
          <w:noProof/>
          <w:sz w:val="18"/>
          <w:lang w:eastAsia="fi-FI"/>
        </w:rPr>
      </w:pPr>
      <w:hyperlink w:anchor="_Toc469577896" w:history="1">
        <w:r w:rsidR="001E6C6A" w:rsidRPr="001E6C6A">
          <w:rPr>
            <w:rStyle w:val="Hyperlinkki"/>
            <w:noProof/>
            <w:sz w:val="18"/>
          </w:rPr>
          <w:t>8</w:t>
        </w:r>
        <w:r w:rsidR="001E6C6A" w:rsidRPr="001E6C6A">
          <w:rPr>
            <w:rFonts w:eastAsiaTheme="minorEastAsia"/>
            <w:noProof/>
            <w:sz w:val="18"/>
            <w:lang w:eastAsia="fi-FI"/>
          </w:rPr>
          <w:tab/>
        </w:r>
        <w:r w:rsidR="001E6C6A" w:rsidRPr="001E6C6A">
          <w:rPr>
            <w:rStyle w:val="Hyperlinkki"/>
            <w:noProof/>
            <w:sz w:val="18"/>
          </w:rPr>
          <w:t>Lisätiedot</w:t>
        </w:r>
        <w:r w:rsidR="001E6C6A" w:rsidRPr="001E6C6A">
          <w:rPr>
            <w:noProof/>
            <w:webHidden/>
            <w:sz w:val="18"/>
          </w:rPr>
          <w:tab/>
        </w:r>
        <w:r w:rsidR="001E6C6A" w:rsidRPr="001E6C6A">
          <w:rPr>
            <w:noProof/>
            <w:webHidden/>
            <w:sz w:val="18"/>
          </w:rPr>
          <w:fldChar w:fldCharType="begin"/>
        </w:r>
        <w:r w:rsidR="001E6C6A" w:rsidRPr="001E6C6A">
          <w:rPr>
            <w:noProof/>
            <w:webHidden/>
            <w:sz w:val="18"/>
          </w:rPr>
          <w:instrText xml:space="preserve"> PAGEREF _Toc469577896 \h </w:instrText>
        </w:r>
        <w:r w:rsidR="001E6C6A" w:rsidRPr="001E6C6A">
          <w:rPr>
            <w:noProof/>
            <w:webHidden/>
            <w:sz w:val="18"/>
          </w:rPr>
        </w:r>
        <w:r w:rsidR="001E6C6A" w:rsidRPr="001E6C6A">
          <w:rPr>
            <w:noProof/>
            <w:webHidden/>
            <w:sz w:val="18"/>
          </w:rPr>
          <w:fldChar w:fldCharType="separate"/>
        </w:r>
        <w:r w:rsidR="0011479B">
          <w:rPr>
            <w:noProof/>
            <w:webHidden/>
            <w:sz w:val="18"/>
          </w:rPr>
          <w:t>9</w:t>
        </w:r>
        <w:r w:rsidR="001E6C6A" w:rsidRPr="001E6C6A">
          <w:rPr>
            <w:noProof/>
            <w:webHidden/>
            <w:sz w:val="18"/>
          </w:rPr>
          <w:fldChar w:fldCharType="end"/>
        </w:r>
      </w:hyperlink>
    </w:p>
    <w:p w:rsidR="001E6C6A" w:rsidRPr="001E6C6A" w:rsidRDefault="005D5B60">
      <w:pPr>
        <w:pStyle w:val="Sisluet1"/>
        <w:tabs>
          <w:tab w:val="left" w:pos="440"/>
          <w:tab w:val="right" w:leader="dot" w:pos="9628"/>
        </w:tabs>
        <w:rPr>
          <w:rFonts w:eastAsiaTheme="minorEastAsia"/>
          <w:noProof/>
          <w:sz w:val="18"/>
          <w:lang w:eastAsia="fi-FI"/>
        </w:rPr>
      </w:pPr>
      <w:hyperlink w:anchor="_Toc469577897" w:history="1">
        <w:r w:rsidR="001E6C6A" w:rsidRPr="001E6C6A">
          <w:rPr>
            <w:rStyle w:val="Hyperlinkki"/>
            <w:noProof/>
            <w:sz w:val="18"/>
          </w:rPr>
          <w:t>9</w:t>
        </w:r>
        <w:r w:rsidR="001E6C6A" w:rsidRPr="001E6C6A">
          <w:rPr>
            <w:rFonts w:eastAsiaTheme="minorEastAsia"/>
            <w:noProof/>
            <w:sz w:val="18"/>
            <w:lang w:eastAsia="fi-FI"/>
          </w:rPr>
          <w:tab/>
        </w:r>
        <w:r w:rsidR="001E6C6A" w:rsidRPr="001E6C6A">
          <w:rPr>
            <w:rStyle w:val="Hyperlinkki"/>
            <w:noProof/>
            <w:sz w:val="18"/>
          </w:rPr>
          <w:t>Liitteet</w:t>
        </w:r>
        <w:r w:rsidR="001E6C6A" w:rsidRPr="001E6C6A">
          <w:rPr>
            <w:noProof/>
            <w:webHidden/>
            <w:sz w:val="18"/>
          </w:rPr>
          <w:tab/>
        </w:r>
        <w:r w:rsidR="001E6C6A" w:rsidRPr="001E6C6A">
          <w:rPr>
            <w:noProof/>
            <w:webHidden/>
            <w:sz w:val="18"/>
          </w:rPr>
          <w:fldChar w:fldCharType="begin"/>
        </w:r>
        <w:r w:rsidR="001E6C6A" w:rsidRPr="001E6C6A">
          <w:rPr>
            <w:noProof/>
            <w:webHidden/>
            <w:sz w:val="18"/>
          </w:rPr>
          <w:instrText xml:space="preserve"> PAGEREF _Toc469577897 \h </w:instrText>
        </w:r>
        <w:r w:rsidR="001E6C6A" w:rsidRPr="001E6C6A">
          <w:rPr>
            <w:noProof/>
            <w:webHidden/>
            <w:sz w:val="18"/>
          </w:rPr>
        </w:r>
        <w:r w:rsidR="001E6C6A" w:rsidRPr="001E6C6A">
          <w:rPr>
            <w:noProof/>
            <w:webHidden/>
            <w:sz w:val="18"/>
          </w:rPr>
          <w:fldChar w:fldCharType="separate"/>
        </w:r>
        <w:r w:rsidR="0011479B">
          <w:rPr>
            <w:noProof/>
            <w:webHidden/>
            <w:sz w:val="18"/>
          </w:rPr>
          <w:t>10</w:t>
        </w:r>
        <w:r w:rsidR="001E6C6A" w:rsidRPr="001E6C6A">
          <w:rPr>
            <w:noProof/>
            <w:webHidden/>
            <w:sz w:val="18"/>
          </w:rPr>
          <w:fldChar w:fldCharType="end"/>
        </w:r>
      </w:hyperlink>
    </w:p>
    <w:p w:rsidR="00634F5A" w:rsidRDefault="001E6C6A" w:rsidP="00BC386B">
      <w:pPr>
        <w:sectPr w:rsidR="00634F5A" w:rsidSect="006669E9">
          <w:headerReference w:type="default" r:id="rId8"/>
          <w:pgSz w:w="11906" w:h="16838"/>
          <w:pgMar w:top="1417" w:right="1134" w:bottom="1417" w:left="1134" w:header="708" w:footer="708" w:gutter="0"/>
          <w:cols w:space="708"/>
          <w:docGrid w:linePitch="360"/>
        </w:sectPr>
      </w:pPr>
      <w:r w:rsidRPr="009A0C2D">
        <w:rPr>
          <w:sz w:val="18"/>
        </w:rPr>
        <w:fldChar w:fldCharType="end"/>
      </w:r>
    </w:p>
    <w:p w:rsidR="00922C55" w:rsidRDefault="005524C1" w:rsidP="00BC386B">
      <w:r w:rsidRPr="005524C1">
        <w:lastRenderedPageBreak/>
        <w:t xml:space="preserve">Pyydämme tarjoustanne </w:t>
      </w:r>
      <w:r w:rsidR="00731B55">
        <w:t>Virastotien</w:t>
      </w:r>
      <w:r w:rsidRPr="005524C1">
        <w:t xml:space="preserve"> </w:t>
      </w:r>
      <w:r w:rsidR="00731B55">
        <w:t>Toimistokeskuksen peruskorja</w:t>
      </w:r>
      <w:r w:rsidR="005A0F77">
        <w:t xml:space="preserve">ushankkeen </w:t>
      </w:r>
      <w:proofErr w:type="spellStart"/>
      <w:r w:rsidR="005A0F77">
        <w:t>johtamis</w:t>
      </w:r>
      <w:proofErr w:type="spellEnd"/>
      <w:r w:rsidR="005A0F77">
        <w:t>- ja rakennu</w:t>
      </w:r>
      <w:r w:rsidR="00731B55">
        <w:t>ttamispalveluista</w:t>
      </w:r>
      <w:r w:rsidRPr="00565D77">
        <w:t xml:space="preserve"> </w:t>
      </w:r>
      <w:r w:rsidRPr="005524C1">
        <w:t>tämän tarjouspyynnön ja</w:t>
      </w:r>
      <w:r w:rsidR="008A54A6">
        <w:t xml:space="preserve"> sen</w:t>
      </w:r>
      <w:r w:rsidRPr="005524C1">
        <w:t xml:space="preserve"> liitteenä olevien asiakirjojen mukaisesti. </w:t>
      </w:r>
    </w:p>
    <w:p w:rsidR="00BC386B" w:rsidRDefault="008A54A6" w:rsidP="00BC386B">
      <w:r>
        <w:t>Hankinnan ennakoitu arvo ylittää hankintalain 26 §:ssä tarkoitetun EU-kynnysarvon ja hankintamenet</w:t>
      </w:r>
      <w:r w:rsidR="005A0F77">
        <w:t>telynä käytetään hankintalain 34</w:t>
      </w:r>
      <w:r>
        <w:t xml:space="preserve"> §:ssä tarkoitettua </w:t>
      </w:r>
      <w:r w:rsidR="005A0F77">
        <w:t>neuvottelu</w:t>
      </w:r>
      <w:r>
        <w:t>menettelyä</w:t>
      </w:r>
      <w:r w:rsidR="005524C1" w:rsidRPr="005524C1">
        <w:t>. Hankintai</w:t>
      </w:r>
      <w:r w:rsidR="002426DB">
        <w:t xml:space="preserve">lmoitus on julkaistu </w:t>
      </w:r>
      <w:proofErr w:type="spellStart"/>
      <w:r w:rsidR="002426DB">
        <w:t>HILMA:ssa</w:t>
      </w:r>
      <w:proofErr w:type="spellEnd"/>
      <w:r w:rsidR="002426DB">
        <w:t xml:space="preserve"> </w:t>
      </w:r>
      <w:proofErr w:type="spellStart"/>
      <w:r w:rsidR="002426DB">
        <w:t>pp.</w:t>
      </w:r>
      <w:proofErr w:type="gramStart"/>
      <w:r w:rsidR="002426DB">
        <w:t>kk</w:t>
      </w:r>
      <w:r w:rsidR="005524C1" w:rsidRPr="005524C1">
        <w:t>.</w:t>
      </w:r>
      <w:r w:rsidR="002426DB">
        <w:t>vvvv</w:t>
      </w:r>
      <w:proofErr w:type="spellEnd"/>
      <w:proofErr w:type="gramEnd"/>
      <w:r w:rsidR="002426DB">
        <w:t>.</w:t>
      </w:r>
    </w:p>
    <w:p w:rsidR="005524C1" w:rsidRDefault="005524C1" w:rsidP="005524C1">
      <w:pPr>
        <w:pStyle w:val="Otsikko1"/>
      </w:pPr>
      <w:bookmarkStart w:id="0" w:name="_Toc469577889"/>
      <w:r w:rsidRPr="005524C1">
        <w:t>Hankintayksikkö</w:t>
      </w:r>
      <w:r>
        <w:t xml:space="preserve"> ja yhteyshenkilö</w:t>
      </w:r>
      <w:bookmarkEnd w:id="0"/>
    </w:p>
    <w:p w:rsidR="005524C1" w:rsidRDefault="005524C1" w:rsidP="005524C1">
      <w:pPr>
        <w:spacing w:after="0"/>
      </w:pPr>
      <w:proofErr w:type="spellStart"/>
      <w:r>
        <w:t>Kuntalan</w:t>
      </w:r>
      <w:proofErr w:type="spellEnd"/>
      <w:r>
        <w:t xml:space="preserve"> tilapalvelukeskus</w:t>
      </w:r>
    </w:p>
    <w:p w:rsidR="005524C1" w:rsidRDefault="005524C1" w:rsidP="005524C1">
      <w:pPr>
        <w:spacing w:after="0"/>
      </w:pPr>
      <w:r>
        <w:t xml:space="preserve">Kauppakatu 1A, 00000 </w:t>
      </w:r>
      <w:proofErr w:type="spellStart"/>
      <w:r>
        <w:t>Kuntala</w:t>
      </w:r>
      <w:proofErr w:type="spellEnd"/>
    </w:p>
    <w:p w:rsidR="005524C1" w:rsidRDefault="005524C1" w:rsidP="005524C1">
      <w:pPr>
        <w:spacing w:after="0"/>
      </w:pPr>
      <w:r>
        <w:t>Yhteyshenkilö: rakennuspäällikkö Raimo Rakennuttaja</w:t>
      </w:r>
    </w:p>
    <w:p w:rsidR="005524C1" w:rsidRDefault="005524C1" w:rsidP="005524C1">
      <w:pPr>
        <w:spacing w:after="0"/>
      </w:pPr>
      <w:r>
        <w:t>Puhelin 555 123 456, sähköposti: raimo.rakennuttaja@kuntala.fi</w:t>
      </w:r>
    </w:p>
    <w:p w:rsidR="005524C1" w:rsidRDefault="005524C1" w:rsidP="005524C1">
      <w:pPr>
        <w:spacing w:after="0"/>
      </w:pPr>
      <w:proofErr w:type="spellStart"/>
      <w:r>
        <w:t>Kuntala</w:t>
      </w:r>
      <w:proofErr w:type="spellEnd"/>
      <w:r>
        <w:t xml:space="preserve"> on kunta Länsi-Suomessa. Kunnan rakennuttamisesta vastaa tilapalvelukeskus.</w:t>
      </w:r>
    </w:p>
    <w:p w:rsidR="00EA016C" w:rsidRPr="008A54A6" w:rsidRDefault="00FE53F1" w:rsidP="00EA016C">
      <w:pPr>
        <w:pStyle w:val="Otsikko1"/>
      </w:pPr>
      <w:bookmarkStart w:id="1" w:name="_Toc469577890"/>
      <w:r>
        <w:t>Hankinnan kohde</w:t>
      </w:r>
      <w:r w:rsidR="00F533A3">
        <w:t xml:space="preserve"> ja hanke</w:t>
      </w:r>
      <w:bookmarkEnd w:id="1"/>
    </w:p>
    <w:p w:rsidR="003569C4" w:rsidRDefault="003569C4" w:rsidP="003569C4">
      <w:pPr>
        <w:pStyle w:val="Otsikko2"/>
      </w:pPr>
      <w:r>
        <w:t>Hanke</w:t>
      </w:r>
    </w:p>
    <w:p w:rsidR="00BE16BB" w:rsidRDefault="00F90E05" w:rsidP="00F90E05">
      <w:r>
        <w:t xml:space="preserve">Tämän tarjouspyynnön kohteena oleva </w:t>
      </w:r>
      <w:r w:rsidR="006F0FFC">
        <w:t>toimeksianto</w:t>
      </w:r>
      <w:r>
        <w:t xml:space="preserve"> liittyy </w:t>
      </w:r>
      <w:r w:rsidR="006F0FFC">
        <w:t>Virastotien Toimistokeskuksen</w:t>
      </w:r>
      <w:r>
        <w:t xml:space="preserve"> </w:t>
      </w:r>
      <w:r w:rsidR="006F0FFC">
        <w:t>korjaus</w:t>
      </w:r>
      <w:r>
        <w:t xml:space="preserve">rakennushankkeeseen. </w:t>
      </w:r>
      <w:r w:rsidR="00BE16BB">
        <w:t xml:space="preserve">Toimistokeskus on vuonna 1982 valmistunut kunnan omistuksessa ja käytössä oleva toimistorakennus. Rakennukseen tullaan toteuttamaan peruskorjaus </w:t>
      </w:r>
      <w:r w:rsidR="002E6466">
        <w:t>vuosien</w:t>
      </w:r>
      <w:r w:rsidR="00BE16BB">
        <w:t xml:space="preserve"> 2017-2018</w:t>
      </w:r>
      <w:r w:rsidR="002E6466">
        <w:t xml:space="preserve"> aikana</w:t>
      </w:r>
      <w:r w:rsidR="00BE16BB">
        <w:t>. Rakennus on kokonaisuudessaan poissa käytöstä peruskorjauksen aikana. Rakennuksen pinta-ala on 3200 brm2.</w:t>
      </w:r>
    </w:p>
    <w:p w:rsidR="00F90E05" w:rsidRDefault="00F90E05" w:rsidP="00F90E05">
      <w:r>
        <w:t xml:space="preserve">Hankkeen ja </w:t>
      </w:r>
      <w:r w:rsidR="00661050">
        <w:t>sen</w:t>
      </w:r>
      <w:r>
        <w:t xml:space="preserve"> </w:t>
      </w:r>
      <w:r w:rsidR="00BE16BB">
        <w:t xml:space="preserve">suunnitellun </w:t>
      </w:r>
      <w:r>
        <w:t>toteutuksen tarkempi yksilöinti on esitetty seuraavissa tämän tarjouspyynnön liitteissä:</w:t>
      </w:r>
    </w:p>
    <w:p w:rsidR="00F90E05" w:rsidRDefault="00F90E05" w:rsidP="00F90E05">
      <w:pPr>
        <w:pStyle w:val="Luettelokappale"/>
        <w:numPr>
          <w:ilvl w:val="0"/>
          <w:numId w:val="6"/>
        </w:numPr>
        <w:spacing w:after="0"/>
        <w:rPr>
          <w:lang w:eastAsia="fi-FI"/>
        </w:rPr>
      </w:pPr>
      <w:r>
        <w:rPr>
          <w:lang w:eastAsia="fi-FI"/>
        </w:rPr>
        <w:t>Liite 1: ”</w:t>
      </w:r>
      <w:r w:rsidR="00BE16BB">
        <w:rPr>
          <w:lang w:eastAsia="fi-FI"/>
        </w:rPr>
        <w:t>Tarveselvitys</w:t>
      </w:r>
      <w:r>
        <w:rPr>
          <w:lang w:eastAsia="fi-FI"/>
        </w:rPr>
        <w:t>”</w:t>
      </w:r>
    </w:p>
    <w:p w:rsidR="00A61088" w:rsidRDefault="00337BC5" w:rsidP="00A61088">
      <w:pPr>
        <w:pStyle w:val="Luettelokappale"/>
        <w:numPr>
          <w:ilvl w:val="0"/>
          <w:numId w:val="6"/>
        </w:numPr>
        <w:spacing w:after="0"/>
        <w:rPr>
          <w:lang w:eastAsia="fi-FI"/>
        </w:rPr>
      </w:pPr>
      <w:r>
        <w:rPr>
          <w:lang w:eastAsia="fi-FI"/>
        </w:rPr>
        <w:t>Liite 2 ”Alustava hankesuunnitelma”</w:t>
      </w:r>
    </w:p>
    <w:p w:rsidR="007C3847" w:rsidRDefault="007C3847" w:rsidP="00592236">
      <w:pPr>
        <w:spacing w:after="0"/>
        <w:rPr>
          <w:lang w:eastAsia="fi-FI"/>
        </w:rPr>
      </w:pPr>
    </w:p>
    <w:p w:rsidR="007C3847" w:rsidRDefault="007C3847" w:rsidP="007C3847">
      <w:pPr>
        <w:rPr>
          <w:lang w:eastAsia="fi-FI"/>
        </w:rPr>
      </w:pPr>
      <w:r>
        <w:rPr>
          <w:lang w:eastAsia="fi-FI"/>
        </w:rPr>
        <w:t>Liitteissä 1 &amp; 2 on kuvattu rakennuksen nykytila ja peruskorjauksen keskeiset tavoitteet</w:t>
      </w:r>
      <w:r w:rsidR="005C4AE2">
        <w:rPr>
          <w:lang w:eastAsia="fi-FI"/>
        </w:rPr>
        <w:t xml:space="preserve"> sekä aikataulu</w:t>
      </w:r>
      <w:r>
        <w:rPr>
          <w:lang w:eastAsia="fi-FI"/>
        </w:rPr>
        <w:t>.</w:t>
      </w:r>
    </w:p>
    <w:p w:rsidR="001D5882" w:rsidRDefault="00592236" w:rsidP="00592236">
      <w:pPr>
        <w:spacing w:after="0"/>
        <w:rPr>
          <w:lang w:eastAsia="fi-FI"/>
        </w:rPr>
      </w:pPr>
      <w:r>
        <w:rPr>
          <w:lang w:eastAsia="fi-FI"/>
        </w:rPr>
        <w:t xml:space="preserve">Hankkeessa painotetaan rakennuksen energiatehokkuutta ja </w:t>
      </w:r>
      <w:r w:rsidR="00454536">
        <w:rPr>
          <w:lang w:eastAsia="fi-FI"/>
        </w:rPr>
        <w:t xml:space="preserve">hanke toteutetaan </w:t>
      </w:r>
      <w:proofErr w:type="spellStart"/>
      <w:r w:rsidR="00454536">
        <w:rPr>
          <w:lang w:eastAsia="fi-FI"/>
        </w:rPr>
        <w:t>Kuntalan</w:t>
      </w:r>
      <w:proofErr w:type="spellEnd"/>
      <w:r w:rsidR="00454536">
        <w:rPr>
          <w:lang w:eastAsia="fi-FI"/>
        </w:rPr>
        <w:t xml:space="preserve"> matalaenergiasuunnitelman asettamissa rajoissa (liite 3 ”</w:t>
      </w:r>
      <w:proofErr w:type="spellStart"/>
      <w:r w:rsidR="00454536">
        <w:rPr>
          <w:lang w:eastAsia="fi-FI"/>
        </w:rPr>
        <w:t>Kuntalan</w:t>
      </w:r>
      <w:proofErr w:type="spellEnd"/>
      <w:r w:rsidR="00454536">
        <w:rPr>
          <w:lang w:eastAsia="fi-FI"/>
        </w:rPr>
        <w:t xml:space="preserve"> matalaenergiasuunnitelma rakentamisessa”).</w:t>
      </w:r>
    </w:p>
    <w:p w:rsidR="008A54A6" w:rsidRDefault="008A54A6" w:rsidP="008A54A6">
      <w:pPr>
        <w:spacing w:after="0"/>
        <w:rPr>
          <w:lang w:eastAsia="fi-FI"/>
        </w:rPr>
      </w:pPr>
    </w:p>
    <w:p w:rsidR="008A54A6" w:rsidRDefault="008A54A6" w:rsidP="008A54A6">
      <w:pPr>
        <w:pStyle w:val="Otsikko2"/>
        <w:rPr>
          <w:lang w:eastAsia="fi-FI"/>
        </w:rPr>
      </w:pPr>
      <w:r>
        <w:rPr>
          <w:lang w:eastAsia="fi-FI"/>
        </w:rPr>
        <w:t>Hankinnan kohde</w:t>
      </w:r>
    </w:p>
    <w:p w:rsidR="00B80332" w:rsidRDefault="008A54A6" w:rsidP="00B80332">
      <w:pPr>
        <w:rPr>
          <w:lang w:eastAsia="fi-FI"/>
        </w:rPr>
      </w:pPr>
      <w:r>
        <w:rPr>
          <w:lang w:eastAsia="fi-FI"/>
        </w:rPr>
        <w:t xml:space="preserve">Hankinnan kohteena on tämän tarjouspyynnön kohdassa 2.1 esitetyn </w:t>
      </w:r>
      <w:r w:rsidR="00337BC5">
        <w:rPr>
          <w:lang w:eastAsia="fi-FI"/>
        </w:rPr>
        <w:t xml:space="preserve">peruskorjaushankkeen </w:t>
      </w:r>
      <w:proofErr w:type="spellStart"/>
      <w:r w:rsidR="00337BC5">
        <w:rPr>
          <w:lang w:eastAsia="fi-FI"/>
        </w:rPr>
        <w:t>johtamis</w:t>
      </w:r>
      <w:proofErr w:type="spellEnd"/>
      <w:r w:rsidR="00337BC5">
        <w:rPr>
          <w:lang w:eastAsia="fi-FI"/>
        </w:rPr>
        <w:t>- ja rakennuttamistehtävät</w:t>
      </w:r>
      <w:r>
        <w:rPr>
          <w:lang w:eastAsia="fi-FI"/>
        </w:rPr>
        <w:t xml:space="preserve">. </w:t>
      </w:r>
      <w:r w:rsidR="00337BC5">
        <w:rPr>
          <w:lang w:eastAsia="fi-FI"/>
        </w:rPr>
        <w:t>Toimeksianto</w:t>
      </w:r>
      <w:r>
        <w:rPr>
          <w:lang w:eastAsia="fi-FI"/>
        </w:rPr>
        <w:t xml:space="preserve"> sisältää tämän tarjouspyynnön seuraavissa liitteissä esitetyt tehtävät:</w:t>
      </w:r>
    </w:p>
    <w:p w:rsidR="00A16116" w:rsidRDefault="00A16116" w:rsidP="00A16116">
      <w:pPr>
        <w:pStyle w:val="Luettelokappale"/>
        <w:numPr>
          <w:ilvl w:val="0"/>
          <w:numId w:val="6"/>
        </w:numPr>
        <w:spacing w:after="0"/>
        <w:rPr>
          <w:lang w:eastAsia="fi-FI"/>
        </w:rPr>
      </w:pPr>
      <w:r>
        <w:rPr>
          <w:lang w:eastAsia="fi-FI"/>
        </w:rPr>
        <w:t>L</w:t>
      </w:r>
      <w:r w:rsidR="00454536">
        <w:rPr>
          <w:lang w:eastAsia="fi-FI"/>
        </w:rPr>
        <w:t>iite 4</w:t>
      </w:r>
      <w:r>
        <w:rPr>
          <w:lang w:eastAsia="fi-FI"/>
        </w:rPr>
        <w:t xml:space="preserve">: </w:t>
      </w:r>
      <w:r w:rsidR="00A61088">
        <w:rPr>
          <w:lang w:eastAsia="fi-FI"/>
        </w:rPr>
        <w:t>”</w:t>
      </w:r>
      <w:r w:rsidR="00B80332">
        <w:rPr>
          <w:lang w:eastAsia="fi-FI"/>
        </w:rPr>
        <w:t>Hankkeen johtamisen ja rakennuttamisen</w:t>
      </w:r>
      <w:r>
        <w:rPr>
          <w:lang w:eastAsia="fi-FI"/>
        </w:rPr>
        <w:t xml:space="preserve"> tehtäväluettelo </w:t>
      </w:r>
      <w:r w:rsidR="00B80332">
        <w:rPr>
          <w:lang w:eastAsia="fi-FI"/>
        </w:rPr>
        <w:t>HJR</w:t>
      </w:r>
      <w:r w:rsidR="00A61088">
        <w:rPr>
          <w:lang w:eastAsia="fi-FI"/>
        </w:rPr>
        <w:t xml:space="preserve">12 </w:t>
      </w:r>
      <w:r>
        <w:rPr>
          <w:lang w:eastAsia="fi-FI"/>
        </w:rPr>
        <w:t>(rajauksin ja merkittyine lisätehtävineen)</w:t>
      </w:r>
      <w:r w:rsidR="00A61088">
        <w:rPr>
          <w:lang w:eastAsia="fi-FI"/>
        </w:rPr>
        <w:t>”</w:t>
      </w:r>
      <w:r w:rsidR="00D6278B" w:rsidRPr="00D6278B">
        <w:rPr>
          <w:color w:val="538135" w:themeColor="accent6" w:themeShade="BF"/>
          <w:lang w:eastAsia="fi-FI"/>
        </w:rPr>
        <w:t xml:space="preserve"> (Mahdollisten merkittyjen lisätehtävien osalta on yleisesti tarpeen esittää täsmentäviä tietoja tehtäväluetteloa täydentävillä asiakirjoilla)</w:t>
      </w:r>
    </w:p>
    <w:p w:rsidR="00972F3E" w:rsidRDefault="00972F3E" w:rsidP="00A16116">
      <w:pPr>
        <w:pStyle w:val="Luettelokappale"/>
        <w:numPr>
          <w:ilvl w:val="0"/>
          <w:numId w:val="6"/>
        </w:numPr>
        <w:spacing w:after="0"/>
        <w:rPr>
          <w:lang w:eastAsia="fi-FI"/>
        </w:rPr>
      </w:pPr>
      <w:r>
        <w:rPr>
          <w:lang w:eastAsia="fi-FI"/>
        </w:rPr>
        <w:t>Liite 3 ”</w:t>
      </w:r>
      <w:r w:rsidRPr="00972F3E">
        <w:rPr>
          <w:lang w:eastAsia="fi-FI"/>
        </w:rPr>
        <w:t xml:space="preserve"> </w:t>
      </w:r>
      <w:proofErr w:type="spellStart"/>
      <w:r>
        <w:rPr>
          <w:lang w:eastAsia="fi-FI"/>
        </w:rPr>
        <w:t>Kuntalan</w:t>
      </w:r>
      <w:proofErr w:type="spellEnd"/>
      <w:r>
        <w:rPr>
          <w:lang w:eastAsia="fi-FI"/>
        </w:rPr>
        <w:t xml:space="preserve"> matalaenergiasuunnitelma rakentamisessa”</w:t>
      </w:r>
    </w:p>
    <w:p w:rsidR="00972F3E" w:rsidRDefault="00972F3E" w:rsidP="00972F3E">
      <w:pPr>
        <w:pStyle w:val="Luettelokappale"/>
        <w:numPr>
          <w:ilvl w:val="1"/>
          <w:numId w:val="6"/>
        </w:numPr>
        <w:spacing w:after="0"/>
        <w:rPr>
          <w:lang w:eastAsia="fi-FI"/>
        </w:rPr>
      </w:pPr>
      <w:r>
        <w:rPr>
          <w:lang w:eastAsia="fi-FI"/>
        </w:rPr>
        <w:lastRenderedPageBreak/>
        <w:t>Liitteessä kuvattu energialaskemien koordinointi</w:t>
      </w:r>
    </w:p>
    <w:p w:rsidR="002C3544" w:rsidRDefault="002C3544" w:rsidP="002C3544">
      <w:pPr>
        <w:pStyle w:val="Luettelokappale"/>
        <w:numPr>
          <w:ilvl w:val="0"/>
          <w:numId w:val="6"/>
        </w:numPr>
        <w:spacing w:after="0"/>
        <w:rPr>
          <w:lang w:eastAsia="fi-FI"/>
        </w:rPr>
      </w:pPr>
      <w:r>
        <w:rPr>
          <w:lang w:eastAsia="fi-FI"/>
        </w:rPr>
        <w:t>VNA 205/2009 mukaiset</w:t>
      </w:r>
    </w:p>
    <w:p w:rsidR="002C3544" w:rsidRDefault="002C3544" w:rsidP="002C3544">
      <w:pPr>
        <w:pStyle w:val="Luettelokappale"/>
        <w:numPr>
          <w:ilvl w:val="1"/>
          <w:numId w:val="6"/>
        </w:numPr>
        <w:spacing w:after="0"/>
        <w:rPr>
          <w:lang w:eastAsia="fi-FI"/>
        </w:rPr>
      </w:pPr>
      <w:r>
        <w:rPr>
          <w:lang w:eastAsia="fi-FI"/>
        </w:rPr>
        <w:t>Rakennuttajan työturvallisuustehtävät</w:t>
      </w:r>
    </w:p>
    <w:p w:rsidR="00DD1754" w:rsidRDefault="002C3544" w:rsidP="00DD1754">
      <w:pPr>
        <w:pStyle w:val="Luettelokappale"/>
        <w:numPr>
          <w:ilvl w:val="1"/>
          <w:numId w:val="6"/>
        </w:numPr>
        <w:spacing w:after="0"/>
        <w:rPr>
          <w:lang w:eastAsia="fi-FI"/>
        </w:rPr>
      </w:pPr>
      <w:r>
        <w:rPr>
          <w:lang w:eastAsia="fi-FI"/>
        </w:rPr>
        <w:t>Toimiminen hankkeen turvallisuuskoordinaattorina</w:t>
      </w:r>
    </w:p>
    <w:p w:rsidR="008A54A6" w:rsidRDefault="00B80332" w:rsidP="00A16116">
      <w:pPr>
        <w:pStyle w:val="Luettelokappale"/>
        <w:numPr>
          <w:ilvl w:val="0"/>
          <w:numId w:val="6"/>
        </w:numPr>
        <w:spacing w:after="0"/>
        <w:rPr>
          <w:lang w:eastAsia="fi-FI"/>
        </w:rPr>
      </w:pPr>
      <w:r>
        <w:rPr>
          <w:lang w:eastAsia="fi-FI"/>
        </w:rPr>
        <w:t>Liite 1: ”Tarveselvitys”</w:t>
      </w:r>
    </w:p>
    <w:p w:rsidR="00592236" w:rsidRDefault="00592236" w:rsidP="00592236">
      <w:pPr>
        <w:pStyle w:val="Luettelokappale"/>
        <w:numPr>
          <w:ilvl w:val="0"/>
          <w:numId w:val="6"/>
        </w:numPr>
        <w:spacing w:after="0"/>
        <w:rPr>
          <w:lang w:eastAsia="fi-FI"/>
        </w:rPr>
      </w:pPr>
      <w:r>
        <w:rPr>
          <w:lang w:eastAsia="fi-FI"/>
        </w:rPr>
        <w:t>Liite 2: ”Alustava hankesuunnitelma”</w:t>
      </w:r>
    </w:p>
    <w:p w:rsidR="00DD1754" w:rsidRDefault="00DD1754" w:rsidP="00DD1754">
      <w:pPr>
        <w:spacing w:after="0"/>
        <w:rPr>
          <w:lang w:eastAsia="fi-FI"/>
        </w:rPr>
      </w:pPr>
    </w:p>
    <w:p w:rsidR="00DD1754" w:rsidRDefault="00DD1754" w:rsidP="00DD1754">
      <w:pPr>
        <w:spacing w:after="0"/>
      </w:pPr>
      <w:r>
        <w:t xml:space="preserve">Tiedossa olevia hankkeeseen liittyviä työturvallisuuteen vaikuttavia vaara- ja haittatekijöitä ovat: </w:t>
      </w:r>
    </w:p>
    <w:p w:rsidR="00DD1754" w:rsidRDefault="00DD1754" w:rsidP="00DD1754">
      <w:pPr>
        <w:pStyle w:val="Luettelokappale"/>
        <w:numPr>
          <w:ilvl w:val="0"/>
          <w:numId w:val="22"/>
        </w:numPr>
        <w:spacing w:after="0"/>
      </w:pPr>
      <w:r>
        <w:t xml:space="preserve">normaalit rakentamiseen liittyvät vaaratekijät </w:t>
      </w:r>
    </w:p>
    <w:p w:rsidR="00DD1754" w:rsidRDefault="00DD1754" w:rsidP="00DD1754">
      <w:pPr>
        <w:pStyle w:val="Luettelokappale"/>
        <w:numPr>
          <w:ilvl w:val="0"/>
          <w:numId w:val="22"/>
        </w:numPr>
        <w:spacing w:after="0"/>
        <w:rPr>
          <w:lang w:eastAsia="fi-FI"/>
        </w:rPr>
      </w:pPr>
      <w:r>
        <w:t>purkutyö, asbestipurku</w:t>
      </w:r>
    </w:p>
    <w:p w:rsidR="00893312" w:rsidRDefault="00893312" w:rsidP="00893312">
      <w:pPr>
        <w:spacing w:after="0"/>
        <w:rPr>
          <w:lang w:eastAsia="fi-FI"/>
        </w:rPr>
      </w:pPr>
    </w:p>
    <w:p w:rsidR="00893312" w:rsidRDefault="00893312" w:rsidP="00893312">
      <w:pPr>
        <w:spacing w:after="0"/>
        <w:rPr>
          <w:lang w:eastAsia="fi-FI"/>
        </w:rPr>
      </w:pPr>
      <w:r>
        <w:rPr>
          <w:lang w:eastAsia="fi-FI"/>
        </w:rPr>
        <w:t>Toimeksiantoon sisältyy taloteknisen suunnitteluryhmän kilpailuttamisen koordinointi. Hankintamenettelynä tullaan käyttämään kilpailullista neuvottelumenettelyä. Kilpailutuksen tavoitteena on löytää parhaat ratkaisut rakennuksen talotekniselle toteutukselle. Kilpailutus</w:t>
      </w:r>
      <w:r w:rsidR="00A670C1">
        <w:rPr>
          <w:lang w:eastAsia="fi-FI"/>
        </w:rPr>
        <w:t>ta</w:t>
      </w:r>
      <w:r>
        <w:rPr>
          <w:lang w:eastAsia="fi-FI"/>
        </w:rPr>
        <w:t xml:space="preserve"> on kuvattu tarkemmin liitteessä </w:t>
      </w:r>
      <w:r w:rsidR="0056624E">
        <w:rPr>
          <w:lang w:eastAsia="fi-FI"/>
        </w:rPr>
        <w:t xml:space="preserve">2 </w:t>
      </w:r>
      <w:r>
        <w:rPr>
          <w:lang w:eastAsia="fi-FI"/>
        </w:rPr>
        <w:t>”Alustava hankesuunnitelma”.</w:t>
      </w:r>
    </w:p>
    <w:p w:rsidR="000B6909" w:rsidRDefault="000B6909" w:rsidP="00721CA2">
      <w:pPr>
        <w:spacing w:after="0"/>
        <w:rPr>
          <w:lang w:eastAsia="fi-FI"/>
        </w:rPr>
      </w:pPr>
    </w:p>
    <w:p w:rsidR="00602861" w:rsidRDefault="00602861" w:rsidP="00A16116">
      <w:pPr>
        <w:rPr>
          <w:lang w:eastAsia="fi-FI"/>
        </w:rPr>
      </w:pPr>
      <w:r>
        <w:rPr>
          <w:lang w:eastAsia="fi-FI"/>
        </w:rPr>
        <w:t xml:space="preserve">Hankkeen työkieli on suomi ja kaikki </w:t>
      </w:r>
      <w:r w:rsidR="00D841A6">
        <w:rPr>
          <w:lang w:eastAsia="fi-FI"/>
        </w:rPr>
        <w:t>hankkeeseen liittyvä dokumentaatio toteutetaan suomenkielise</w:t>
      </w:r>
      <w:r>
        <w:rPr>
          <w:lang w:eastAsia="fi-FI"/>
        </w:rPr>
        <w:t>nä</w:t>
      </w:r>
      <w:r w:rsidR="00D841A6">
        <w:rPr>
          <w:lang w:eastAsia="fi-FI"/>
        </w:rPr>
        <w:t>,</w:t>
      </w:r>
      <w:r w:rsidR="0062236C">
        <w:rPr>
          <w:lang w:eastAsia="fi-FI"/>
        </w:rPr>
        <w:t xml:space="preserve"> ellei toisin mainittu tai lainsäädännössä </w:t>
      </w:r>
      <w:r w:rsidR="00D841A6">
        <w:rPr>
          <w:lang w:eastAsia="fi-FI"/>
        </w:rPr>
        <w:t>vaadittu.</w:t>
      </w:r>
      <w:r>
        <w:rPr>
          <w:lang w:eastAsia="fi-FI"/>
        </w:rPr>
        <w:t xml:space="preserve"> </w:t>
      </w:r>
    </w:p>
    <w:p w:rsidR="00C4561A" w:rsidRDefault="00C4561A" w:rsidP="00C4561A">
      <w:pPr>
        <w:pStyle w:val="Otsikko1"/>
        <w:rPr>
          <w:lang w:eastAsia="fi-FI"/>
        </w:rPr>
      </w:pPr>
      <w:bookmarkStart w:id="2" w:name="_Toc469577891"/>
      <w:r>
        <w:rPr>
          <w:lang w:eastAsia="fi-FI"/>
        </w:rPr>
        <w:t>Hankintamenettely</w:t>
      </w:r>
      <w:bookmarkEnd w:id="2"/>
    </w:p>
    <w:p w:rsidR="00C4561A" w:rsidRDefault="00C4561A" w:rsidP="00C4561A">
      <w:r>
        <w:t>Hankintamenet</w:t>
      </w:r>
      <w:r w:rsidR="00B53741">
        <w:t>telynä käytetään hankintalain 34</w:t>
      </w:r>
      <w:r w:rsidRPr="00C80CF9">
        <w:t xml:space="preserve"> §:ssä </w:t>
      </w:r>
      <w:r w:rsidRPr="00C4561A">
        <w:t xml:space="preserve">tarkoitettua </w:t>
      </w:r>
      <w:r w:rsidR="00B53741">
        <w:t>neuvottelu</w:t>
      </w:r>
      <w:r w:rsidRPr="00C4561A">
        <w:t xml:space="preserve">menettelyä. </w:t>
      </w:r>
      <w:r>
        <w:t>Hankintayksikkö valitsee tarjoajaksi hyväksyttävät ehdokkaat osallistumishakemukset jättäneistä ehdokkaista. Tarjoajiksi hy</w:t>
      </w:r>
      <w:r w:rsidR="00B53741">
        <w:t xml:space="preserve">väksytään </w:t>
      </w:r>
      <w:r w:rsidR="007C4EF4">
        <w:t>kolme</w:t>
      </w:r>
      <w:r w:rsidR="00B53741">
        <w:t xml:space="preserve"> </w:t>
      </w:r>
      <w:r w:rsidR="007C4EF4">
        <w:t>(</w:t>
      </w:r>
      <w:r w:rsidR="00B53741">
        <w:t>3</w:t>
      </w:r>
      <w:r w:rsidR="007C4EF4">
        <w:t>)</w:t>
      </w:r>
      <w:r w:rsidR="00B53741">
        <w:t xml:space="preserve"> ehdokasta</w:t>
      </w:r>
      <w:r w:rsidR="007C4EF4">
        <w:t>, jollei soveltuvia ehdokkaita ole vähemmän</w:t>
      </w:r>
      <w:r w:rsidR="00B53741">
        <w:t>.</w:t>
      </w:r>
    </w:p>
    <w:p w:rsidR="00C4561A" w:rsidRDefault="00C4561A" w:rsidP="00C4561A">
      <w:r>
        <w:t xml:space="preserve">Jos kohdissa </w:t>
      </w:r>
      <w:r w:rsidR="00540279">
        <w:t>4.1–4.3</w:t>
      </w:r>
      <w:r>
        <w:t xml:space="preserve"> esitettyjen soveltuvuuden vähimmäisvaatimukset täyttäviä ehdokkaita on enemmän kuin 3, sovelletaan kohdassa 4.4 esitettyjä perusteita ehdokkaiden joukon rajaamiseen.</w:t>
      </w:r>
    </w:p>
    <w:p w:rsidR="00B53741" w:rsidRDefault="00B53741" w:rsidP="00C4561A">
      <w:pPr>
        <w:rPr>
          <w:lang w:eastAsia="fi-FI"/>
        </w:rPr>
      </w:pPr>
      <w:r>
        <w:t xml:space="preserve">Hankintayksikkö pyytää tarjoajaksi valituilta toimittajilta alustavat tarjoukset ennen neuvotteluiden </w:t>
      </w:r>
      <w:r w:rsidR="000070CD">
        <w:t>kutsumista</w:t>
      </w:r>
      <w:r>
        <w:t>. Alustavien tarjousten jättämisen määräajan päätyttyä hankintayksikkö kutsuu alustavan tarjouksen tehneet toimittajat neuvotteluihin, joiden tarkoituksena on täsmentää tarjouksia ja tarjouspyyntöä</w:t>
      </w:r>
      <w:r w:rsidR="00447667">
        <w:t xml:space="preserve"> (liite 9 ”Alustava neuvottelukutsu”)</w:t>
      </w:r>
      <w:r>
        <w:t>.</w:t>
      </w:r>
      <w:r w:rsidR="00344045">
        <w:t xml:space="preserve"> Vaihtoehtoisesti</w:t>
      </w:r>
      <w:r w:rsidR="00344045" w:rsidRPr="00344045">
        <w:t xml:space="preserve"> </w:t>
      </w:r>
      <w:r w:rsidR="00344045">
        <w:t xml:space="preserve">hankintayksikkö voi vertailla tarjouksen ja valita toimittajan alustavien tarjousten perusteella </w:t>
      </w:r>
      <w:r w:rsidR="00A0053B">
        <w:t>järjestämättä</w:t>
      </w:r>
      <w:r w:rsidR="00344045">
        <w:t xml:space="preserve"> neuvotteluja. Alustavat tarjoukset ovat siis sitovia.</w:t>
      </w:r>
    </w:p>
    <w:p w:rsidR="00B53741" w:rsidRDefault="00344045" w:rsidP="00C4561A">
      <w:r>
        <w:t>Jos hankintayksikkö kutsuu tarjoajat neuvotteluihin, neuvottelukierroksia pidetään lähtökohtaisesti yksi eli kunkin tarjoajan kanssa neuvotellaan kerran</w:t>
      </w:r>
      <w:r w:rsidR="00BB566A">
        <w:t>, jonka jälkeen hankintayksikkö pyytää neuvottelujen perusteella päivitetyllä tarjouspyynnöllä lopulliset tarjoukset</w:t>
      </w:r>
      <w:r w:rsidR="00B53741">
        <w:t xml:space="preserve">. Hankintayksikkö pidättää </w:t>
      </w:r>
      <w:r w:rsidR="00347958">
        <w:t xml:space="preserve">mahdollisuuden tarpeen vaatiessa </w:t>
      </w:r>
      <w:r w:rsidR="00B53741">
        <w:t>järjestää useamman kuin yhden neuvottelukierrokse</w:t>
      </w:r>
      <w:r w:rsidR="00347958">
        <w:t>n</w:t>
      </w:r>
      <w:r w:rsidR="00B53741">
        <w:t xml:space="preserve">. Tällöin hankintayksikkö pyytää neuvottelukierrosten välillä neuvottelujen perusteella </w:t>
      </w:r>
      <w:r w:rsidR="00361F4A">
        <w:t>päivitetyllä</w:t>
      </w:r>
      <w:r w:rsidR="00B53741">
        <w:t xml:space="preserve"> tarjouspyynnöllä päivitetyt tarjoukset.</w:t>
      </w:r>
    </w:p>
    <w:p w:rsidR="00515EA0" w:rsidRDefault="00515EA0" w:rsidP="00515EA0">
      <w:pPr>
        <w:pStyle w:val="Otsikko1"/>
        <w:rPr>
          <w:lang w:eastAsia="fi-FI"/>
        </w:rPr>
      </w:pPr>
      <w:bookmarkStart w:id="3" w:name="_Toc469577892"/>
      <w:r>
        <w:rPr>
          <w:lang w:eastAsia="fi-FI"/>
        </w:rPr>
        <w:lastRenderedPageBreak/>
        <w:t>Osallistumisvaatimukset</w:t>
      </w:r>
      <w:bookmarkEnd w:id="3"/>
    </w:p>
    <w:p w:rsidR="00797AF8" w:rsidRPr="00797AF8" w:rsidRDefault="00797AF8" w:rsidP="00797AF8">
      <w:pPr>
        <w:rPr>
          <w:lang w:eastAsia="fi-FI"/>
        </w:rPr>
      </w:pPr>
      <w:r w:rsidRPr="00797AF8">
        <w:rPr>
          <w:lang w:eastAsia="fi-FI"/>
        </w:rPr>
        <w:t>Toimittaja suljetaan pois tarjouskilpailusta, jos sitä koskee jokin hankintalain 80 §:n pakollinen poissulkemisperuste. Toimittaja voidaan sulkea pois tarjouskilpailusta, jos sitä koskee jokin hankintalain 81 §:n harkinnanvarainen poissulkemisperuste.</w:t>
      </w:r>
    </w:p>
    <w:p w:rsidR="0038728F" w:rsidRDefault="0038728F" w:rsidP="0038728F">
      <w:pPr>
        <w:rPr>
          <w:lang w:eastAsia="fi-FI"/>
        </w:rPr>
      </w:pPr>
      <w:r>
        <w:rPr>
          <w:lang w:eastAsia="fi-FI"/>
        </w:rPr>
        <w:t>Toimittajan tulee täyttää kohdissa 4.1–4.3 esitetyt toimittajan soveltuvuutt</w:t>
      </w:r>
      <w:r w:rsidR="00C82035">
        <w:rPr>
          <w:lang w:eastAsia="fi-FI"/>
        </w:rPr>
        <w:t>a koskevat vähimmäisvaatimukset.</w:t>
      </w:r>
    </w:p>
    <w:p w:rsidR="0038728F" w:rsidRDefault="0038728F" w:rsidP="0038728F">
      <w:r>
        <w:rPr>
          <w:lang w:eastAsia="fi-FI"/>
        </w:rPr>
        <w:t>Toimittajan tulee alustavana näyttönä esittää täytetty hankintayksikön esitäyttämä Yhteinen eurooppalainen hankinta-asiakirja</w:t>
      </w:r>
      <w:r w:rsidR="00797AF8">
        <w:rPr>
          <w:lang w:eastAsia="fi-FI"/>
        </w:rPr>
        <w:t xml:space="preserve"> ESPD</w:t>
      </w:r>
      <w:r w:rsidR="00E54E7F">
        <w:rPr>
          <w:lang w:eastAsia="fi-FI"/>
        </w:rPr>
        <w:t xml:space="preserve"> (liite 5</w:t>
      </w:r>
      <w:r w:rsidR="004B7071">
        <w:rPr>
          <w:lang w:eastAsia="fi-FI"/>
        </w:rPr>
        <w:t>)</w:t>
      </w:r>
      <w:r>
        <w:rPr>
          <w:lang w:eastAsia="fi-FI"/>
        </w:rPr>
        <w:t xml:space="preserve"> siitä, ettei sitä rasita hankintalain 80 tai 81 §:ssä tarkoitetut pakolliset ja harkinnanvaraiset poissulkemisperusteet ja, että se täyttää hankintayksikön tässä tarjouspyynnössä esittämät soveltuvuuden vähimmäisvaatimukset (esitetty kohdissa 4.1–4.3). </w:t>
      </w:r>
    </w:p>
    <w:p w:rsidR="00E608BA" w:rsidRDefault="00E608BA" w:rsidP="00E608BA">
      <w:pPr>
        <w:rPr>
          <w:lang w:eastAsia="fi-FI"/>
        </w:rPr>
      </w:pPr>
      <w:r>
        <w:t>Valitun toimittajan tulee ennen hankintasopimuksen tekemistä osoittaa Yhteisen eurooppalaisen hankinta-asiakirja</w:t>
      </w:r>
      <w:r w:rsidR="00ED1703">
        <w:t>n paikkansapitävyys liitteessä 6</w:t>
      </w:r>
      <w:r>
        <w:t xml:space="preserve"> </w:t>
      </w:r>
      <w:r>
        <w:rPr>
          <w:lang w:eastAsia="fi-FI"/>
        </w:rPr>
        <w:t>”Luettelo tarjoukseen liitettävistä asiakirjoista ja soveltuvuusvaatimusten täyttymisen osoittamiseksi toimitettavista asiakirjoista” tarkoitetuilla todistuksilla ja selvityksillä</w:t>
      </w:r>
      <w:r w:rsidR="008E0FE1">
        <w:rPr>
          <w:lang w:eastAsia="fi-FI"/>
        </w:rPr>
        <w:t>.</w:t>
      </w:r>
    </w:p>
    <w:p w:rsidR="004B7071" w:rsidRPr="00357582" w:rsidRDefault="004B7071" w:rsidP="00E608BA">
      <w:pPr>
        <w:rPr>
          <w:lang w:eastAsia="fi-FI"/>
        </w:rPr>
      </w:pPr>
      <w:r w:rsidRPr="00BE6C3E">
        <w:rPr>
          <w:lang w:eastAsia="fi-FI"/>
        </w:rPr>
        <w:t>Toimittajan ja sen alihankkijoiden tulee täyttää tilaajavastuulain 5 §:n mukaiset vaatimukset. Vaatimusten täyttyminen selvitetään ennen hankintasopimuksen tekemistä tilaajavastuulain 5 §:</w:t>
      </w:r>
      <w:r w:rsidR="007B099C">
        <w:rPr>
          <w:lang w:eastAsia="fi-FI"/>
        </w:rPr>
        <w:t>ssä</w:t>
      </w:r>
      <w:r w:rsidRPr="00BE6C3E">
        <w:rPr>
          <w:lang w:eastAsia="fi-FI"/>
        </w:rPr>
        <w:t xml:space="preserve"> tarkoitetuin todistuksin ja selvityksin.</w:t>
      </w:r>
      <w:r>
        <w:rPr>
          <w:lang w:eastAsia="fi-FI"/>
        </w:rPr>
        <w:t xml:space="preserve"> </w:t>
      </w:r>
    </w:p>
    <w:p w:rsidR="00694258" w:rsidRDefault="00802AD5" w:rsidP="00694258">
      <w:pPr>
        <w:pStyle w:val="Otsikko2"/>
        <w:rPr>
          <w:lang w:eastAsia="fi-FI"/>
        </w:rPr>
      </w:pPr>
      <w:r>
        <w:rPr>
          <w:lang w:eastAsia="fi-FI"/>
        </w:rPr>
        <w:t>Oikeus harjoittaa ammatti- ja elinkeinotoimintaa</w:t>
      </w:r>
    </w:p>
    <w:p w:rsidR="00523EE1" w:rsidRDefault="00523EE1" w:rsidP="00523EE1">
      <w:pPr>
        <w:spacing w:after="240"/>
      </w:pPr>
      <w:r>
        <w:t xml:space="preserve">Toimittajalla tulee olla oikeus harjoittaa ammatti- tai elinkeinotoimintaa sijoittumismaassaan. </w:t>
      </w:r>
    </w:p>
    <w:p w:rsidR="00523EE1" w:rsidRDefault="00523EE1" w:rsidP="00523EE1">
      <w:pPr>
        <w:spacing w:after="0"/>
      </w:pPr>
      <w:r>
        <w:t>Vaatimusten täyttymisen</w:t>
      </w:r>
      <w:r w:rsidR="00B93726">
        <w:t xml:space="preserve"> ja</w:t>
      </w:r>
      <w:r w:rsidR="00B93726" w:rsidRPr="00B93726">
        <w:t xml:space="preserve"> </w:t>
      </w:r>
      <w:proofErr w:type="spellStart"/>
      <w:r w:rsidR="00B93726" w:rsidRPr="00B93726">
        <w:t>ESPD:n</w:t>
      </w:r>
      <w:proofErr w:type="spellEnd"/>
      <w:r w:rsidR="00B93726" w:rsidRPr="00B93726">
        <w:t xml:space="preserve"> paikkansapitävyyden</w:t>
      </w:r>
      <w:r>
        <w:t xml:space="preserve"> osoittamiseksi valitun toimittajan tulee toimittaa ennen hankintasopimuksen tekemistä hankintayksikölle jokin seuraavista:</w:t>
      </w:r>
    </w:p>
    <w:p w:rsidR="00523EE1" w:rsidRDefault="00523EE1" w:rsidP="00523EE1">
      <w:pPr>
        <w:pStyle w:val="Luettelokappale"/>
        <w:numPr>
          <w:ilvl w:val="0"/>
          <w:numId w:val="21"/>
        </w:numPr>
        <w:spacing w:after="240"/>
      </w:pPr>
      <w:r>
        <w:t>Rekisteriote siitä, että toimittaja on rekisteröity ammatti- tai elinkeinorekisteriin</w:t>
      </w:r>
    </w:p>
    <w:p w:rsidR="00523EE1" w:rsidRDefault="00523EE1" w:rsidP="00523EE1">
      <w:pPr>
        <w:pStyle w:val="Luettelokappale"/>
        <w:numPr>
          <w:ilvl w:val="0"/>
          <w:numId w:val="21"/>
        </w:numPr>
        <w:spacing w:after="240"/>
      </w:pPr>
      <w:r>
        <w:t>Valaehtoinen ilmoitus tai todistus siitä, että toimittaja harjoittaa elinkeinotoimintaa</w:t>
      </w:r>
    </w:p>
    <w:p w:rsidR="00523EE1" w:rsidRDefault="00523EE1" w:rsidP="00523EE1">
      <w:pPr>
        <w:pStyle w:val="Luettelokappale"/>
        <w:numPr>
          <w:ilvl w:val="0"/>
          <w:numId w:val="21"/>
        </w:numPr>
        <w:spacing w:after="240"/>
      </w:pPr>
      <w:r>
        <w:t>Toimilupa tai järjestön jäsenyyttä koskeva todistus siitä, että toimittaja on oikeutettu palvelun tarjoamiseen sijoittumismaassaan</w:t>
      </w:r>
    </w:p>
    <w:p w:rsidR="00515EA0" w:rsidRDefault="00515EA0" w:rsidP="00515EA0">
      <w:pPr>
        <w:pStyle w:val="Otsikko2"/>
        <w:rPr>
          <w:lang w:eastAsia="fi-FI"/>
        </w:rPr>
      </w:pPr>
      <w:r>
        <w:rPr>
          <w:lang w:eastAsia="fi-FI"/>
        </w:rPr>
        <w:t>Vaatimukset taloudellisesta ja rahoituksellisesta tilanteesta</w:t>
      </w:r>
    </w:p>
    <w:p w:rsidR="00F93047" w:rsidRDefault="00F93047" w:rsidP="00F93047">
      <w:pPr>
        <w:spacing w:after="240"/>
      </w:pPr>
      <w:r>
        <w:t>Toimittajan tulee täyttää seuraavat taloudellista ja rahoituksellista tilannetta koskevat vaatimukset:</w:t>
      </w:r>
    </w:p>
    <w:p w:rsidR="00F93047" w:rsidRDefault="00F93047" w:rsidP="00F93047">
      <w:pPr>
        <w:pStyle w:val="Luettelokappale"/>
        <w:numPr>
          <w:ilvl w:val="0"/>
          <w:numId w:val="20"/>
        </w:numPr>
        <w:spacing w:after="240"/>
      </w:pPr>
      <w:r>
        <w:t>Toimittajalla tulee olla voimassa</w:t>
      </w:r>
      <w:r w:rsidR="00723CDE">
        <w:t xml:space="preserve"> </w:t>
      </w:r>
      <w:r>
        <w:t>oleva konsulttivastuuvakuutus, joka kattaa vähintään toimeksiannon palkkion KSE 2013 kohdan 3.2.3 mukaisesti</w:t>
      </w:r>
    </w:p>
    <w:p w:rsidR="00F93047" w:rsidRDefault="00F93047" w:rsidP="00F93047">
      <w:pPr>
        <w:pStyle w:val="Luettelokappale"/>
        <w:numPr>
          <w:ilvl w:val="0"/>
          <w:numId w:val="20"/>
        </w:numPr>
        <w:spacing w:after="240"/>
      </w:pPr>
      <w:r>
        <w:t xml:space="preserve">Toimittajan viimeisimmän kokonaisen tilikauden liikevaihdon tulee olla vähintään </w:t>
      </w:r>
      <w:r w:rsidR="003A054C">
        <w:t>x</w:t>
      </w:r>
      <w:r>
        <w:t xml:space="preserve"> kertaa hankinnan ennak</w:t>
      </w:r>
      <w:r w:rsidR="002E50E4">
        <w:t>oidun arvon suuruinen</w:t>
      </w:r>
      <w:r w:rsidR="003A054C">
        <w:t xml:space="preserve"> </w:t>
      </w:r>
      <w:r w:rsidR="003A054C" w:rsidRPr="003A054C">
        <w:rPr>
          <w:color w:val="538135" w:themeColor="accent6" w:themeShade="BF"/>
        </w:rPr>
        <w:t>(hankintalain mukaisesti vaadittava vähimmäisliikevaihto voi olla enintään 2 kertaa hankinnan ennakoidun arvon suuruinen)</w:t>
      </w:r>
    </w:p>
    <w:p w:rsidR="002E50E4" w:rsidRDefault="003E3178" w:rsidP="002E50E4">
      <w:pPr>
        <w:pStyle w:val="Luettelokappale"/>
        <w:numPr>
          <w:ilvl w:val="1"/>
          <w:numId w:val="20"/>
        </w:numPr>
        <w:spacing w:after="240"/>
      </w:pPr>
      <w:r>
        <w:t>Hankinnan e</w:t>
      </w:r>
      <w:r w:rsidR="002E50E4">
        <w:t>nnakoitu arvo</w:t>
      </w:r>
      <w:r>
        <w:t xml:space="preserve"> on</w:t>
      </w:r>
      <w:r w:rsidR="002E50E4">
        <w:t xml:space="preserve"> esitetty hankintailmoituksessa</w:t>
      </w:r>
    </w:p>
    <w:p w:rsidR="00515EA0" w:rsidRDefault="00515EA0" w:rsidP="00515EA0">
      <w:pPr>
        <w:pStyle w:val="Otsikko2"/>
        <w:rPr>
          <w:lang w:eastAsia="fi-FI"/>
        </w:rPr>
      </w:pPr>
      <w:r>
        <w:rPr>
          <w:lang w:eastAsia="fi-FI"/>
        </w:rPr>
        <w:lastRenderedPageBreak/>
        <w:t xml:space="preserve">Vaatimukset tekniselle </w:t>
      </w:r>
      <w:r w:rsidR="00530E69">
        <w:rPr>
          <w:lang w:eastAsia="fi-FI"/>
        </w:rPr>
        <w:t xml:space="preserve">suorituskyvylle </w:t>
      </w:r>
      <w:r>
        <w:rPr>
          <w:lang w:eastAsia="fi-FI"/>
        </w:rPr>
        <w:t>ja ammatilliselle pätevyydelle</w:t>
      </w:r>
    </w:p>
    <w:p w:rsidR="00F93047" w:rsidRDefault="00F93047" w:rsidP="00F93047">
      <w:pPr>
        <w:spacing w:after="240"/>
      </w:pPr>
      <w:r>
        <w:t>Toimittajan tulee täyttää seuraavat teknistä suorituskykyä ja ammatillista pätevyyttä koskevat vaatimukset:</w:t>
      </w:r>
    </w:p>
    <w:p w:rsidR="00FC1BA9" w:rsidRDefault="00C56745" w:rsidP="00FC1BA9">
      <w:pPr>
        <w:pStyle w:val="Luettelokappale"/>
        <w:numPr>
          <w:ilvl w:val="0"/>
          <w:numId w:val="19"/>
        </w:numPr>
        <w:rPr>
          <w:lang w:eastAsia="fi-FI"/>
        </w:rPr>
      </w:pPr>
      <w:r>
        <w:rPr>
          <w:lang w:eastAsia="fi-FI"/>
        </w:rPr>
        <w:t>Toimittajalla</w:t>
      </w:r>
      <w:r w:rsidR="008F2CE0">
        <w:rPr>
          <w:lang w:eastAsia="fi-FI"/>
        </w:rPr>
        <w:t xml:space="preserve"> tulee olla vähintään </w:t>
      </w:r>
      <w:r w:rsidR="00075B62">
        <w:rPr>
          <w:lang w:eastAsia="fi-FI"/>
        </w:rPr>
        <w:t>x</w:t>
      </w:r>
      <w:r w:rsidR="00CA4E32">
        <w:rPr>
          <w:lang w:eastAsia="fi-FI"/>
        </w:rPr>
        <w:t xml:space="preserve"> kpl saman toimialan ja vähintään saman suuruusluokan referenssiä v</w:t>
      </w:r>
      <w:r w:rsidR="00075B62">
        <w:rPr>
          <w:lang w:eastAsia="fi-FI"/>
        </w:rPr>
        <w:t>iimeisen x</w:t>
      </w:r>
      <w:r w:rsidR="00CA4E32">
        <w:rPr>
          <w:lang w:eastAsia="fi-FI"/>
        </w:rPr>
        <w:t xml:space="preserve"> vuoden ajalta. </w:t>
      </w:r>
      <w:r w:rsidR="00A029E9">
        <w:rPr>
          <w:lang w:eastAsia="fi-FI"/>
        </w:rPr>
        <w:t xml:space="preserve">Saman toimialan ja vähintään saman suurusluokan referenssiksi katsotaan </w:t>
      </w:r>
      <w:r w:rsidR="0011116A">
        <w:rPr>
          <w:lang w:eastAsia="fi-FI"/>
        </w:rPr>
        <w:t>rakennuttamistehtävät</w:t>
      </w:r>
      <w:r w:rsidR="00A029E9">
        <w:rPr>
          <w:lang w:eastAsia="fi-FI"/>
        </w:rPr>
        <w:t xml:space="preserve"> </w:t>
      </w:r>
      <w:r w:rsidR="0011116A">
        <w:rPr>
          <w:lang w:eastAsia="fi-FI"/>
        </w:rPr>
        <w:t>korjausrakentamiskohteissa, joiden pääasiallinen käyttötarkoitus on t</w:t>
      </w:r>
      <w:r w:rsidR="009E037C">
        <w:rPr>
          <w:lang w:eastAsia="fi-FI"/>
        </w:rPr>
        <w:t xml:space="preserve">yöskentely- tai toimistotilat ja joiden kokonaiskustannusarvio on ollut yli </w:t>
      </w:r>
      <w:r w:rsidR="00075B62">
        <w:rPr>
          <w:lang w:eastAsia="fi-FI"/>
        </w:rPr>
        <w:t>x milj.</w:t>
      </w:r>
      <w:r w:rsidR="009E037C">
        <w:rPr>
          <w:lang w:eastAsia="fi-FI"/>
        </w:rPr>
        <w:t xml:space="preserve"> € (alv. 0 %).</w:t>
      </w:r>
      <w:r w:rsidR="00E003E2">
        <w:rPr>
          <w:lang w:eastAsia="fi-FI"/>
        </w:rPr>
        <w:t xml:space="preserve"> </w:t>
      </w:r>
      <w:r w:rsidR="00E003E2" w:rsidRPr="0004596F">
        <w:rPr>
          <w:color w:val="538135" w:themeColor="accent6" w:themeShade="BF"/>
          <w:lang w:eastAsia="fi-FI"/>
        </w:rPr>
        <w:t>(hankintalain liitteen D mukaisesti, referenssejä voidaan huomioida 3 vuoden ajalta, ellei riittävän kilpailun varmistamiseksi ole tarpeen käyttää pidempää aikaväliä)</w:t>
      </w:r>
    </w:p>
    <w:p w:rsidR="00FC1BA9" w:rsidRDefault="00717A04" w:rsidP="00FC1BA9">
      <w:pPr>
        <w:pStyle w:val="Luettelokappale"/>
        <w:numPr>
          <w:ilvl w:val="0"/>
          <w:numId w:val="19"/>
        </w:numPr>
        <w:rPr>
          <w:lang w:eastAsia="fi-FI"/>
        </w:rPr>
      </w:pPr>
      <w:r>
        <w:rPr>
          <w:lang w:eastAsia="fi-FI"/>
        </w:rPr>
        <w:t>Toimittajalla</w:t>
      </w:r>
      <w:r w:rsidR="00FC1BA9">
        <w:rPr>
          <w:lang w:eastAsia="fi-FI"/>
        </w:rPr>
        <w:t xml:space="preserve"> tulee ulkoisesti sertifioitu toiminta- ja laadunhallintajärjestelmä</w:t>
      </w:r>
    </w:p>
    <w:p w:rsidR="00FC1BA9" w:rsidRDefault="00FC1BA9" w:rsidP="00FC1BA9">
      <w:pPr>
        <w:pStyle w:val="Luettelokappale"/>
        <w:numPr>
          <w:ilvl w:val="1"/>
          <w:numId w:val="19"/>
        </w:numPr>
        <w:rPr>
          <w:lang w:eastAsia="fi-FI"/>
        </w:rPr>
      </w:pPr>
      <w:r>
        <w:rPr>
          <w:lang w:eastAsia="fi-FI"/>
        </w:rPr>
        <w:t>Esimerkiksi RALA</w:t>
      </w:r>
      <w:r w:rsidR="008B6C56">
        <w:rPr>
          <w:lang w:eastAsia="fi-FI"/>
        </w:rPr>
        <w:t>-sertifiointi</w:t>
      </w:r>
      <w:r>
        <w:rPr>
          <w:lang w:eastAsia="fi-FI"/>
        </w:rPr>
        <w:t>, ISO 9001:2008 tai vastaava</w:t>
      </w:r>
    </w:p>
    <w:p w:rsidR="00F93047" w:rsidRDefault="00F93047" w:rsidP="00515EA0">
      <w:pPr>
        <w:rPr>
          <w:lang w:eastAsia="fi-FI"/>
        </w:rPr>
      </w:pPr>
      <w:r>
        <w:rPr>
          <w:lang w:eastAsia="fi-FI"/>
        </w:rPr>
        <w:t>Referenssin voimassaoloajan katsotaan alkavan viimeistään takuuajan päättymisestä.</w:t>
      </w:r>
      <w:r w:rsidR="00E003E2">
        <w:rPr>
          <w:lang w:eastAsia="fi-FI"/>
        </w:rPr>
        <w:t xml:space="preserve"> </w:t>
      </w:r>
      <w:r w:rsidR="00E003E2" w:rsidRPr="00E003E2">
        <w:rPr>
          <w:color w:val="538135" w:themeColor="accent6" w:themeShade="BF"/>
          <w:lang w:eastAsia="fi-FI"/>
        </w:rPr>
        <w:t>(Hankintayksikkö voi määrittää myös muun ajankohdan, jolloin referenssin voimassaoloajan katsotaan alkavan)</w:t>
      </w:r>
    </w:p>
    <w:p w:rsidR="003239C3" w:rsidRDefault="00AE36BF" w:rsidP="00515EA0">
      <w:pPr>
        <w:rPr>
          <w:lang w:eastAsia="fi-FI"/>
        </w:rPr>
      </w:pPr>
      <w:r>
        <w:rPr>
          <w:lang w:eastAsia="fi-FI"/>
        </w:rPr>
        <w:t>Tarjouksessa nimettävällä projektipäälliköllä tulee olla voimassa oleva RAP- tai vastaava pätevyys.</w:t>
      </w:r>
    </w:p>
    <w:p w:rsidR="00515EA0" w:rsidRDefault="00A029E9" w:rsidP="00515EA0">
      <w:pPr>
        <w:pStyle w:val="Otsikko2"/>
        <w:rPr>
          <w:lang w:eastAsia="fi-FI"/>
        </w:rPr>
      </w:pPr>
      <w:r>
        <w:rPr>
          <w:lang w:eastAsia="fi-FI"/>
        </w:rPr>
        <w:t>Vähimmäisvaatimukset täyttävien ehdokkaiden valinta</w:t>
      </w:r>
    </w:p>
    <w:p w:rsidR="00A029E9" w:rsidRDefault="00A029E9" w:rsidP="00A029E9">
      <w:pPr>
        <w:rPr>
          <w:lang w:eastAsia="fi-FI"/>
        </w:rPr>
      </w:pPr>
      <w:r>
        <w:rPr>
          <w:lang w:eastAsia="fi-FI"/>
        </w:rPr>
        <w:t>Jos vähimmäisvaatimukset täyttäviä ehdokkaita on enemmän kuin hankintailmoituksessa esitetty enimmäismäärä, valitaan tarjoajaksi hyväksyttävät ehdokkaat seuraavin perustein:</w:t>
      </w:r>
    </w:p>
    <w:p w:rsidR="00AB4848" w:rsidRDefault="00B65514" w:rsidP="0012354E">
      <w:pPr>
        <w:pStyle w:val="Luettelokappale"/>
        <w:numPr>
          <w:ilvl w:val="0"/>
          <w:numId w:val="17"/>
        </w:numPr>
        <w:rPr>
          <w:lang w:eastAsia="fi-FI"/>
        </w:rPr>
      </w:pPr>
      <w:r>
        <w:rPr>
          <w:lang w:eastAsia="fi-FI"/>
        </w:rPr>
        <w:t xml:space="preserve">Kohdassa </w:t>
      </w:r>
      <w:r w:rsidR="007C2D62">
        <w:rPr>
          <w:lang w:eastAsia="fi-FI"/>
        </w:rPr>
        <w:t>4</w:t>
      </w:r>
      <w:r>
        <w:rPr>
          <w:lang w:eastAsia="fi-FI"/>
        </w:rPr>
        <w:t xml:space="preserve">.3 </w:t>
      </w:r>
      <w:r w:rsidR="00F62CAB">
        <w:rPr>
          <w:lang w:eastAsia="fi-FI"/>
        </w:rPr>
        <w:t>tarkoitettujen</w:t>
      </w:r>
      <w:r>
        <w:rPr>
          <w:lang w:eastAsia="fi-FI"/>
        </w:rPr>
        <w:t xml:space="preserve"> referenssien määrä niiltä osin kuin se ylittää asetetun vähimmäisvaatimuksen</w:t>
      </w:r>
    </w:p>
    <w:p w:rsidR="00443417" w:rsidRPr="00443417" w:rsidRDefault="00443417" w:rsidP="00443417">
      <w:pPr>
        <w:rPr>
          <w:color w:val="538135" w:themeColor="accent6" w:themeShade="BF"/>
          <w:lang w:eastAsia="fi-FI"/>
        </w:rPr>
      </w:pPr>
      <w:r w:rsidRPr="00443417">
        <w:rPr>
          <w:color w:val="538135" w:themeColor="accent6" w:themeShade="BF"/>
          <w:lang w:eastAsia="fi-FI"/>
        </w:rPr>
        <w:t>(Vähimmäisvaatimukset täyttävien ehdokkaiden valinnassa tulee käyttää vähimmäisvaatimuksista poikkeavia tai ne ylittäviä vertailuperusteita)</w:t>
      </w:r>
    </w:p>
    <w:p w:rsidR="005524C1" w:rsidRDefault="005524C1" w:rsidP="005524C1">
      <w:pPr>
        <w:pStyle w:val="Otsikko1"/>
      </w:pPr>
      <w:bookmarkStart w:id="4" w:name="_Toc469577893"/>
      <w:r>
        <w:t>Tarjouksen sisältö ja jättäminen</w:t>
      </w:r>
      <w:bookmarkEnd w:id="4"/>
    </w:p>
    <w:p w:rsidR="005524C1" w:rsidRDefault="005524C1" w:rsidP="005524C1">
      <w:pPr>
        <w:pStyle w:val="Otsikko2"/>
      </w:pPr>
      <w:r>
        <w:t>Tarjouksen sisältöohje</w:t>
      </w:r>
    </w:p>
    <w:p w:rsidR="00002ACD" w:rsidRPr="00002ACD" w:rsidRDefault="00002ACD" w:rsidP="00002ACD">
      <w:r>
        <w:t>Tarjous laaditaan hankintayksikön kilpailutusjärjestelmässä.</w:t>
      </w:r>
      <w:r w:rsidRPr="004C6565">
        <w:t xml:space="preserve"> </w:t>
      </w:r>
      <w:r w:rsidRPr="000F38E2">
        <w:t>Tarjous liitteineen on tehtävä kirjallisesti suomen kielellä</w:t>
      </w:r>
      <w:r w:rsidRPr="001D08D4">
        <w:t xml:space="preserve"> </w:t>
      </w:r>
      <w:r w:rsidR="002D6C3D">
        <w:t xml:space="preserve">hankintayksikön </w:t>
      </w:r>
      <w:r w:rsidR="005D5B60" w:rsidRPr="005D5B60">
        <w:t xml:space="preserve">kilpailutusjärjestelmässä </w:t>
      </w:r>
      <w:r>
        <w:t>pyydetyllä tavalla eriteltynä</w:t>
      </w:r>
      <w:r w:rsidRPr="000F38E2">
        <w:t>.</w:t>
      </w:r>
      <w:r w:rsidRPr="009C2D28">
        <w:t xml:space="preserve"> </w:t>
      </w:r>
      <w:r w:rsidRPr="000F38E2">
        <w:t xml:space="preserve">Tarjouksen tulee sisältää ne selvitykset ja todistukset, jotka on pyydetty liittämään tarjoukseen </w:t>
      </w:r>
      <w:r>
        <w:t>tässä tarjouspyynnössä</w:t>
      </w:r>
      <w:r w:rsidR="002D6C3D">
        <w:t xml:space="preserve"> ja hankintayksikön </w:t>
      </w:r>
      <w:r w:rsidR="005D5B60">
        <w:t>kilpailutusjärjestelmän</w:t>
      </w:r>
      <w:bookmarkStart w:id="5" w:name="_GoBack"/>
      <w:bookmarkEnd w:id="5"/>
      <w:r w:rsidR="005D5B60" w:rsidRPr="005D5B60">
        <w:t xml:space="preserve"> </w:t>
      </w:r>
      <w:r w:rsidR="002D6C3D">
        <w:t xml:space="preserve">tarjouslomakkeessa </w:t>
      </w:r>
      <w:r w:rsidRPr="000F38E2">
        <w:t>tai</w:t>
      </w:r>
      <w:r w:rsidR="002D6C3D">
        <w:t xml:space="preserve"> on</w:t>
      </w:r>
      <w:r w:rsidRPr="000F38E2">
        <w:t xml:space="preserve"> pyydetty toimittamaan erikseen esitetyssä määräajassa. Selvityksien tai todistuksien osalta puutteelliset tarjoukset hylätään tarjouspyynnön vastaisina.</w:t>
      </w:r>
    </w:p>
    <w:p w:rsidR="00002ACD" w:rsidRPr="000F38E2" w:rsidRDefault="00002ACD" w:rsidP="00002ACD">
      <w:pPr>
        <w:rPr>
          <w:rFonts w:ascii="Times New Roman" w:hAnsi="Times New Roman" w:cs="Times New Roman"/>
          <w:sz w:val="24"/>
          <w:szCs w:val="24"/>
        </w:rPr>
      </w:pPr>
      <w:r>
        <w:t>Tarjous ei saa olla ehdollinen eikä t</w:t>
      </w:r>
      <w:r w:rsidRPr="000F38E2">
        <w:t>arjoajalla ei ole mahdollisuutta esittää omia sopimusehtoja. Tarjoajan lisäämiä sopimusehtoja sisältävät tarjoukset hylätään tarjouspyynnön vastaisina.</w:t>
      </w:r>
    </w:p>
    <w:p w:rsidR="007C2D62" w:rsidRDefault="00002ACD" w:rsidP="007C2D62">
      <w:r w:rsidRPr="000F38E2">
        <w:lastRenderedPageBreak/>
        <w:t>Osatarjouksia tai vaihtoehtoisia tarjouksia ei hyväksytä.</w:t>
      </w:r>
      <w:r w:rsidR="007C2D62" w:rsidRPr="007C2D62">
        <w:t xml:space="preserve"> </w:t>
      </w:r>
      <w:r w:rsidR="00974062" w:rsidRPr="00974062">
        <w:rPr>
          <w:color w:val="538135" w:themeColor="accent6" w:themeShade="BF"/>
        </w:rPr>
        <w:t>(Hankintayksikkö voi esittää myös hyväksyvänsä vaihtoehtoiset tarjoukset</w:t>
      </w:r>
      <w:r w:rsidR="0098685F" w:rsidRPr="0098685F">
        <w:rPr>
          <w:color w:val="538135" w:themeColor="accent6" w:themeShade="BF"/>
        </w:rPr>
        <w:t xml:space="preserve"> </w:t>
      </w:r>
      <w:r w:rsidR="0098685F">
        <w:rPr>
          <w:color w:val="538135" w:themeColor="accent6" w:themeShade="BF"/>
        </w:rPr>
        <w:t>ja/tai</w:t>
      </w:r>
      <w:r w:rsidR="00974062" w:rsidRPr="00974062">
        <w:rPr>
          <w:color w:val="538135" w:themeColor="accent6" w:themeShade="BF"/>
        </w:rPr>
        <w:t xml:space="preserve"> osatarjoukset. Osatarjoukset hyväksyttäessä hankintayksikön tulee esittää, kuinka hankinta on jaettu osiin.)</w:t>
      </w:r>
    </w:p>
    <w:p w:rsidR="00002ACD" w:rsidRDefault="00002ACD" w:rsidP="00002ACD">
      <w:r>
        <w:t xml:space="preserve">Tarjouksen tulee olla voimassa vähintään </w:t>
      </w:r>
      <w:r w:rsidR="00974062">
        <w:t>x</w:t>
      </w:r>
      <w:r>
        <w:t xml:space="preserve"> kuukautta tarjousten jättämisen määräajan umpeutumisesta.</w:t>
      </w:r>
    </w:p>
    <w:p w:rsidR="00AD0CD0" w:rsidRDefault="00AD0CD0" w:rsidP="00AD0CD0">
      <w:pPr>
        <w:pStyle w:val="Otsikko2"/>
      </w:pPr>
      <w:r>
        <w:t>Tarjoukse</w:t>
      </w:r>
      <w:r w:rsidR="00AA1942">
        <w:t>e</w:t>
      </w:r>
      <w:r>
        <w:t>n</w:t>
      </w:r>
      <w:r w:rsidR="00AA1942">
        <w:t xml:space="preserve"> laadittavat</w:t>
      </w:r>
      <w:r>
        <w:t xml:space="preserve"> liitteet</w:t>
      </w:r>
    </w:p>
    <w:p w:rsidR="00AD0CD0" w:rsidRDefault="007F2648" w:rsidP="00AD0CD0">
      <w:r>
        <w:t>Tarjoukseen liitettäväksi tulee laatia</w:t>
      </w:r>
      <w:r w:rsidR="00AD0CD0">
        <w:t>:</w:t>
      </w:r>
    </w:p>
    <w:p w:rsidR="00CE699B" w:rsidRDefault="00AD0CD0" w:rsidP="00CE699B">
      <w:pPr>
        <w:pStyle w:val="Luettelokappale"/>
        <w:numPr>
          <w:ilvl w:val="0"/>
          <w:numId w:val="11"/>
        </w:numPr>
      </w:pPr>
      <w:r>
        <w:t>Projektisuunnitelma, joka sisältää esityksen</w:t>
      </w:r>
      <w:r w:rsidR="0062382F">
        <w:t xml:space="preserve"> yleisestä projektisuunnitelmasta,</w:t>
      </w:r>
      <w:r>
        <w:t xml:space="preserve"> tunnistetuista riskeistä j</w:t>
      </w:r>
      <w:r w:rsidR="00F156F4">
        <w:t xml:space="preserve">a varmistavista toimenpiteistä </w:t>
      </w:r>
      <w:r>
        <w:t>ja alustavan suunnitelman toim</w:t>
      </w:r>
      <w:r w:rsidR="007F2648">
        <w:t>eksiannon henkilöresursoinnista</w:t>
      </w:r>
    </w:p>
    <w:p w:rsidR="006D028B" w:rsidRDefault="006D028B" w:rsidP="006D028B">
      <w:pPr>
        <w:pStyle w:val="Luettelokappale"/>
        <w:numPr>
          <w:ilvl w:val="1"/>
          <w:numId w:val="11"/>
        </w:numPr>
      </w:pPr>
      <w:r>
        <w:t>Projektisuunnitel</w:t>
      </w:r>
      <w:r w:rsidR="00626B1B">
        <w:t xml:space="preserve">man enimmäispituus on </w:t>
      </w:r>
      <w:r w:rsidR="00761622">
        <w:t>x</w:t>
      </w:r>
      <w:r w:rsidR="007C2D62">
        <w:t xml:space="preserve"> sivua (f</w:t>
      </w:r>
      <w:r>
        <w:t xml:space="preserve">ontti </w:t>
      </w:r>
      <w:proofErr w:type="spellStart"/>
      <w:r>
        <w:t>Arial</w:t>
      </w:r>
      <w:proofErr w:type="spellEnd"/>
      <w:r>
        <w:t>, fonttikoko 12 pt.)</w:t>
      </w:r>
    </w:p>
    <w:p w:rsidR="006D028B" w:rsidRDefault="006D028B" w:rsidP="006D028B">
      <w:pPr>
        <w:pStyle w:val="Luettelokappale"/>
        <w:numPr>
          <w:ilvl w:val="1"/>
          <w:numId w:val="11"/>
        </w:numPr>
      </w:pPr>
      <w:r>
        <w:t>Mikäli tarjoajan esittämä pro</w:t>
      </w:r>
      <w:r w:rsidR="00626B1B">
        <w:t xml:space="preserve">jektisuunnitelma pituus on yli </w:t>
      </w:r>
      <w:r w:rsidR="00761622">
        <w:t>x</w:t>
      </w:r>
      <w:r>
        <w:t xml:space="preserve"> sivua, vain pr</w:t>
      </w:r>
      <w:r w:rsidR="00626B1B">
        <w:t xml:space="preserve">ojektisuunnitelman ensimmäiset </w:t>
      </w:r>
      <w:r w:rsidR="00761622">
        <w:t>x</w:t>
      </w:r>
      <w:r>
        <w:t xml:space="preserve"> sivua huomioidaan </w:t>
      </w:r>
      <w:r w:rsidR="00DF7FCD">
        <w:t xml:space="preserve">tarjouksen </w:t>
      </w:r>
      <w:r>
        <w:t>arvioinnissa</w:t>
      </w:r>
    </w:p>
    <w:p w:rsidR="007F2648" w:rsidRDefault="007F2648" w:rsidP="007F2648">
      <w:r>
        <w:t xml:space="preserve">Luettelo muista tarjoukseen liitettävistä asiakirjoista on esitetty liitteessä </w:t>
      </w:r>
      <w:r w:rsidR="00AA11A7">
        <w:t>6</w:t>
      </w:r>
      <w:r>
        <w:t>.</w:t>
      </w:r>
    </w:p>
    <w:p w:rsidR="00FF5893" w:rsidRDefault="00FF5893" w:rsidP="00FF5893">
      <w:pPr>
        <w:pStyle w:val="Otsikko2"/>
      </w:pPr>
      <w:r>
        <w:t>Tarjouksessa nimettävät henkilöt</w:t>
      </w:r>
    </w:p>
    <w:p w:rsidR="00CD55D5" w:rsidRPr="00A1276F" w:rsidRDefault="00CD55D5" w:rsidP="00CD55D5">
      <w:r w:rsidRPr="00A1276F">
        <w:t xml:space="preserve">Tarjouksessa tulee </w:t>
      </w:r>
      <w:r>
        <w:t>esittää</w:t>
      </w:r>
      <w:r w:rsidRPr="00A1276F">
        <w:t xml:space="preserve"> yhteyshenkilö, johon hankintayksikkö on yhteydessä menettelyn aikana. </w:t>
      </w:r>
      <w:r>
        <w:t>Toimittajan tulee nimetä tarjouksessaan myös sopimusvastuuhenkilö.</w:t>
      </w:r>
    </w:p>
    <w:p w:rsidR="00CD55D5" w:rsidRDefault="00CD55D5" w:rsidP="00CD55D5">
      <w:r>
        <w:t>Tarjouksessa tulee nimetä seuraavat toimeksiannon suorittamiseen osallistuvat henkilöt:</w:t>
      </w:r>
    </w:p>
    <w:p w:rsidR="00CD55D5" w:rsidRDefault="00CC615A" w:rsidP="00CD55D5">
      <w:pPr>
        <w:pStyle w:val="Luettelokappale"/>
        <w:numPr>
          <w:ilvl w:val="0"/>
          <w:numId w:val="10"/>
        </w:numPr>
      </w:pPr>
      <w:r>
        <w:t>projektipäällikkö</w:t>
      </w:r>
      <w:r w:rsidR="00CD55D5">
        <w:t xml:space="preserve">; ja </w:t>
      </w:r>
    </w:p>
    <w:p w:rsidR="00CD55D5" w:rsidRDefault="00CC615A" w:rsidP="00CD55D5">
      <w:pPr>
        <w:pStyle w:val="Luettelokappale"/>
        <w:numPr>
          <w:ilvl w:val="0"/>
          <w:numId w:val="10"/>
        </w:numPr>
      </w:pPr>
      <w:r>
        <w:t>projektihenkilö</w:t>
      </w:r>
      <w:r w:rsidR="00CD55D5">
        <w:t xml:space="preserve"> </w:t>
      </w:r>
    </w:p>
    <w:p w:rsidR="00CD55D5" w:rsidRDefault="00CD543A" w:rsidP="00CD55D5">
      <w:r>
        <w:t>Nimettyjä</w:t>
      </w:r>
      <w:r w:rsidR="00CD55D5" w:rsidRPr="001234CA">
        <w:t xml:space="preserve"> henkilöitä ei saa vaihtaa toimeksiannon aikana ilman </w:t>
      </w:r>
      <w:r w:rsidR="00CD55D5">
        <w:t>hankintayksikön</w:t>
      </w:r>
      <w:r w:rsidR="00CD55D5" w:rsidRPr="001234CA">
        <w:t xml:space="preserve"> kirjallista suostumusta.</w:t>
      </w:r>
    </w:p>
    <w:p w:rsidR="00CD543A" w:rsidRDefault="00CD543A" w:rsidP="00CD543A">
      <w:r>
        <w:t>Seuraaville tarjouksessa nimetyille henkilöille tulee esittää varahenkilöt:</w:t>
      </w:r>
    </w:p>
    <w:p w:rsidR="00CC615A" w:rsidRDefault="00CC615A" w:rsidP="00CC615A">
      <w:pPr>
        <w:pStyle w:val="Luettelokappale"/>
        <w:numPr>
          <w:ilvl w:val="0"/>
          <w:numId w:val="10"/>
        </w:numPr>
      </w:pPr>
      <w:r>
        <w:t xml:space="preserve">projektipäällikkö; ja </w:t>
      </w:r>
    </w:p>
    <w:p w:rsidR="00CC615A" w:rsidRDefault="00CC615A" w:rsidP="00CC615A">
      <w:pPr>
        <w:pStyle w:val="Luettelokappale"/>
        <w:numPr>
          <w:ilvl w:val="0"/>
          <w:numId w:val="10"/>
        </w:numPr>
      </w:pPr>
      <w:r>
        <w:t xml:space="preserve">projektihenkilö </w:t>
      </w:r>
    </w:p>
    <w:p w:rsidR="00CD543A" w:rsidRDefault="00CD543A" w:rsidP="00CD543A">
      <w:r>
        <w:t>Kuhunkin tehtävään esitetty varahenkilö on ensisijainen korvaava henkilö nimettyä henkilöä vaihdettaessa. Esitettävän varahenkilön tulee täyttää samat vähimmäisvaatimukset, jotka on esitetty henkilölle, jota varahenkilö tarvittaessa korvaa. Jos nimettyyn henkilöön liittyviä ominaisuuksia käytetään tarjousten arviointiperusteena, tulee varahenkilön olla liittee</w:t>
      </w:r>
      <w:r w:rsidR="00223AE0">
        <w:t>n 7</w:t>
      </w:r>
      <w:r>
        <w:t xml:space="preserve"> ”Arviointiperusteet” mukaisesti arvioitaessa vähintään samaa tasoa. Varahenkilön ei tarvitse olla osa esitettyä projektihenkilöstöä. Nimettyä henkilöä ei saa korvata varahenkilöllä toimeksiannon aikana ilman </w:t>
      </w:r>
      <w:r w:rsidR="000D476E">
        <w:t>hankintayksikön</w:t>
      </w:r>
      <w:r>
        <w:t xml:space="preserve"> kirjallista suostumusta.</w:t>
      </w:r>
    </w:p>
    <w:p w:rsidR="00CD543A" w:rsidRDefault="00CD543A" w:rsidP="00CD543A">
      <w:r>
        <w:t>Nimettyjen henkilöiden osalta arviointia varten toimitettavat asi</w:t>
      </w:r>
      <w:r w:rsidR="0052306D">
        <w:t>akirjat on esitetty liitteessä 6</w:t>
      </w:r>
      <w:r>
        <w:t>.</w:t>
      </w:r>
    </w:p>
    <w:p w:rsidR="008D2A5E" w:rsidRDefault="008D2A5E" w:rsidP="008D2A5E">
      <w:pPr>
        <w:pStyle w:val="Otsikko2"/>
      </w:pPr>
      <w:r>
        <w:lastRenderedPageBreak/>
        <w:t>Tarjousten julkisuus</w:t>
      </w:r>
    </w:p>
    <w:p w:rsidR="0061519D" w:rsidRDefault="0061519D" w:rsidP="0061519D">
      <w:r>
        <w:t>Hankintayksikön asiakirjojen julkisuuteen ja asianosaisten tiedonsaantioikeuteen sovelletaan viranomaisten julkisuudesta annettua lakia (621/1999).</w:t>
      </w:r>
    </w:p>
    <w:p w:rsidR="0061519D" w:rsidRPr="0025750D" w:rsidRDefault="0061519D" w:rsidP="0061519D">
      <w:r w:rsidRPr="000F38E2">
        <w:t xml:space="preserve">Hankintapäätös ja sen liitteet ovat julkisia päätöksen allekirjoituksen jälkeen. Muut hankinta-asiakirjat ovat julkisia sopimuksen tekemisen jälkeen. Jos tarjoajan mielestä jokin osa tarjousta sisältää liikesalaisuuksia on tarjoajan </w:t>
      </w:r>
      <w:r>
        <w:t xml:space="preserve">merkittävä nämä tiedot kilpailutusjärjestelmässä salaisiksi. </w:t>
      </w:r>
      <w:r w:rsidRPr="000F38E2">
        <w:t xml:space="preserve"> </w:t>
      </w:r>
      <w:r w:rsidR="006975B4">
        <w:t>Hankintayksikkö</w:t>
      </w:r>
      <w:r w:rsidRPr="000F38E2">
        <w:t xml:space="preserve"> harkitsee, ovatko liikesalaisuuksiksi esitetyt asiat lain mukaan salassa pidettäviä.</w:t>
      </w:r>
      <w:r>
        <w:t xml:space="preserve"> </w:t>
      </w:r>
      <w:r w:rsidR="00A956E9" w:rsidRPr="00A956E9">
        <w:t>Julkisuuslain mukaisesti tieto tarjouksen vertailusta käytetystä kokonaishinnasta ei ole liikesalaisuutena pidettävä asia.</w:t>
      </w:r>
    </w:p>
    <w:p w:rsidR="00A71ED8" w:rsidRDefault="00A71ED8" w:rsidP="00A71ED8">
      <w:pPr>
        <w:pStyle w:val="Otsikko2"/>
      </w:pPr>
      <w:r>
        <w:t>Alikonsulttien käyttäminen</w:t>
      </w:r>
    </w:p>
    <w:p w:rsidR="003B0C9B" w:rsidRPr="00195C6F" w:rsidRDefault="003B0C9B" w:rsidP="00195C6F">
      <w:pPr>
        <w:rPr>
          <w:lang w:eastAsia="fi-FI"/>
        </w:rPr>
      </w:pPr>
      <w:r>
        <w:t xml:space="preserve">Hankintasopimuksen toteuttamisessa on mahdollista käyttää alikonsultteja, jotka täydentävät toimittajan omia resursseja. </w:t>
      </w:r>
      <w:r w:rsidR="00D7606D">
        <w:t>Liitteessä 4</w:t>
      </w:r>
      <w:r w:rsidR="00D7606D" w:rsidRPr="00D7606D">
        <w:rPr>
          <w:lang w:eastAsia="fi-FI"/>
        </w:rPr>
        <w:t xml:space="preserve"> </w:t>
      </w:r>
      <w:r w:rsidR="00D7606D">
        <w:rPr>
          <w:lang w:eastAsia="fi-FI"/>
        </w:rPr>
        <w:t>”Hankkeen johtamisen ja rakennuttamisen tehtäväluettelo HJR12 (rajauksin ja merkittyine lisätehtävineen)”</w:t>
      </w:r>
      <w:r w:rsidR="00195C6F">
        <w:rPr>
          <w:lang w:eastAsia="fi-FI"/>
        </w:rPr>
        <w:t xml:space="preserve"> on merkitty ne tehtävät, jotka toimittajan on hoidettava omin resurssein ja joita ei voida siirtää alihankintana toisaalle. </w:t>
      </w:r>
    </w:p>
    <w:p w:rsidR="003B0C9B" w:rsidRDefault="003B0C9B" w:rsidP="003B0C9B">
      <w:r>
        <w:t>Käytettävät alikonsultit tulee hyväksyttää ennen</w:t>
      </w:r>
      <w:r w:rsidRPr="00C11907">
        <w:t xml:space="preserve"> alikonsultin työn alkamista. </w:t>
      </w:r>
      <w:r>
        <w:t xml:space="preserve">Alihankkijoiden ilmoittaminen ei rajoita pääasiallisen tarjoajan vastuuta hankinnan toteuttamisesta. </w:t>
      </w:r>
    </w:p>
    <w:p w:rsidR="003B0C9B" w:rsidRPr="003A2E77" w:rsidRDefault="003B0C9B" w:rsidP="003B0C9B">
      <w:r w:rsidRPr="003A2E77">
        <w:t>Hankintayksiköllä on oikeus vaatia toimittajaa korvaamaan ja toimittajalla velvollisuus korvata alikonsultti toisella alikonsultilla, jos toimittajan esittämää alikonsulttia rasittaa jokin hankintalain 80 §:ssä tarkoitettu pakollinen poissulkemisperuste tai 81 §:ssä tarkoitettu harkinnanvarainen poissulkemisperuste.</w:t>
      </w:r>
    </w:p>
    <w:p w:rsidR="003B0C9B" w:rsidRPr="00CF7A7E" w:rsidRDefault="003B0C9B" w:rsidP="003B0C9B">
      <w:pPr>
        <w:rPr>
          <w:color w:val="ED7D31" w:themeColor="accent2"/>
        </w:rPr>
      </w:pPr>
      <w:r w:rsidRPr="00D55785">
        <w:t xml:space="preserve">Mahdollisten alikonsulttien </w:t>
      </w:r>
      <w:r w:rsidRPr="00A82D33">
        <w:t xml:space="preserve">palkkioiden tulee sisältyä toimittajan tarjoukseen ja niiden laskutus tapahtuu pääasiallisen toimittajan kautta. Alikonsulttien </w:t>
      </w:r>
      <w:r w:rsidR="00EC77C5" w:rsidRPr="00A82D33">
        <w:t>työn tulee sisältyä tarjoushintaan. Alikonsultin suorittamista töistä ei makseta erillistä l</w:t>
      </w:r>
      <w:r w:rsidRPr="00A82D33">
        <w:t xml:space="preserve">askutuslisää eikä alihankintana tehtyyn työhön lisätä katetta. </w:t>
      </w:r>
    </w:p>
    <w:p w:rsidR="003D20A2" w:rsidRDefault="003D20A2" w:rsidP="003D20A2">
      <w:pPr>
        <w:pStyle w:val="Otsikko2"/>
      </w:pPr>
      <w:r>
        <w:t>Tarjouksen jättäminen</w:t>
      </w:r>
    </w:p>
    <w:p w:rsidR="0015272A" w:rsidRDefault="0015272A" w:rsidP="0015272A">
      <w:r>
        <w:t xml:space="preserve">Tarjous </w:t>
      </w:r>
      <w:r w:rsidR="008E3420">
        <w:t xml:space="preserve">tulee jättää hankintayksikön sähköisessä </w:t>
      </w:r>
      <w:r w:rsidR="00066E33" w:rsidRPr="00066E33">
        <w:t xml:space="preserve">kilpailutusjärjestelmässä </w:t>
      </w:r>
      <w:r w:rsidR="008E3420">
        <w:t xml:space="preserve">osoitteessa www.kuntalankilpailuttamisportaali.fi </w:t>
      </w:r>
      <w:proofErr w:type="spellStart"/>
      <w:r w:rsidR="008E3420">
        <w:t>pp.</w:t>
      </w:r>
      <w:proofErr w:type="gramStart"/>
      <w:r w:rsidR="008E3420">
        <w:t>kk.vvvv</w:t>
      </w:r>
      <w:proofErr w:type="spellEnd"/>
      <w:proofErr w:type="gramEnd"/>
      <w:r w:rsidR="008E3420">
        <w:t xml:space="preserve"> klo </w:t>
      </w:r>
      <w:proofErr w:type="spellStart"/>
      <w:r w:rsidR="008E3420">
        <w:t>hh:mm</w:t>
      </w:r>
      <w:proofErr w:type="spellEnd"/>
      <w:r w:rsidR="008E3420">
        <w:t xml:space="preserve"> mennessä. Tarjous jätetään kilpailut</w:t>
      </w:r>
      <w:r w:rsidR="00066E33">
        <w:t>us</w:t>
      </w:r>
      <w:r w:rsidR="00F33898">
        <w:t>järjestelmässä</w:t>
      </w:r>
      <w:r w:rsidR="008E3420">
        <w:t xml:space="preserve"> lomakepohjaisesti ja pyydetyin liiteasiakirjoin. </w:t>
      </w:r>
      <w:r w:rsidR="008668A1">
        <w:t>Tarjousten jättäminen ei ole mahdollista tarjousajan päättymisen jälkeen.</w:t>
      </w:r>
    </w:p>
    <w:p w:rsidR="008933F4" w:rsidRPr="008933F4" w:rsidRDefault="008668A1" w:rsidP="008933F4">
      <w:pPr>
        <w:rPr>
          <w:rFonts w:ascii="Times New Roman" w:hAnsi="Times New Roman" w:cs="Times New Roman"/>
          <w:sz w:val="24"/>
          <w:szCs w:val="24"/>
        </w:rPr>
      </w:pPr>
      <w:r w:rsidRPr="000F38E2">
        <w:t xml:space="preserve">Kukin toimittaja on oikeutettu tekemään yhden tarjouksen. </w:t>
      </w:r>
      <w:r>
        <w:t xml:space="preserve">Jos toimittaja tehnyt rinnakkaisia tarjouksia, otetaan vertailuun mukaan ainoastaan viimeisimpänä saapunut tarjous. </w:t>
      </w:r>
      <w:r w:rsidRPr="006E4C84">
        <w:t xml:space="preserve">Sama </w:t>
      </w:r>
      <w:r>
        <w:t>toimittaja</w:t>
      </w:r>
      <w:r w:rsidRPr="006E4C84">
        <w:t xml:space="preserve"> voi toimia alikonsulttina useammassa tarjouksessa</w:t>
      </w:r>
      <w:r>
        <w:rPr>
          <w:rFonts w:ascii="Times New Roman" w:hAnsi="Times New Roman" w:cs="Times New Roman"/>
          <w:sz w:val="24"/>
          <w:szCs w:val="24"/>
        </w:rPr>
        <w:t>.</w:t>
      </w:r>
    </w:p>
    <w:p w:rsidR="00090E0F" w:rsidRDefault="00090E0F" w:rsidP="00090E0F">
      <w:pPr>
        <w:pStyle w:val="Otsikko1"/>
      </w:pPr>
      <w:bookmarkStart w:id="6" w:name="_Toc469577894"/>
      <w:r>
        <w:t>Tarjousten käsittely</w:t>
      </w:r>
      <w:bookmarkEnd w:id="6"/>
    </w:p>
    <w:p w:rsidR="00090E0F" w:rsidRDefault="00090E0F" w:rsidP="00090E0F">
      <w:r>
        <w:t>Tarjousajan päätyttyä hankintayksikkö käsittelee saapuneet tarjoukset dokumentoidusti. Tarjousten käsittely sisältää seuraavat vaiheet:</w:t>
      </w:r>
    </w:p>
    <w:p w:rsidR="00090E0F" w:rsidRDefault="00090E0F" w:rsidP="00090E0F">
      <w:pPr>
        <w:pStyle w:val="Luettelokappale"/>
        <w:numPr>
          <w:ilvl w:val="0"/>
          <w:numId w:val="8"/>
        </w:numPr>
      </w:pPr>
      <w:r>
        <w:t>Tarjousten avaaminen tarjousajan päätyttyä</w:t>
      </w:r>
    </w:p>
    <w:p w:rsidR="00090E0F" w:rsidRDefault="00090E0F" w:rsidP="00090E0F">
      <w:pPr>
        <w:pStyle w:val="Luettelokappale"/>
        <w:numPr>
          <w:ilvl w:val="0"/>
          <w:numId w:val="8"/>
        </w:numPr>
      </w:pPr>
      <w:r>
        <w:lastRenderedPageBreak/>
        <w:t>Tarjousten tarjouspyynnönmukaisuuden tarkistaminen</w:t>
      </w:r>
    </w:p>
    <w:p w:rsidR="00090E0F" w:rsidRDefault="00090E0F" w:rsidP="00090E0F">
      <w:pPr>
        <w:pStyle w:val="Luettelokappale"/>
        <w:numPr>
          <w:ilvl w:val="0"/>
          <w:numId w:val="8"/>
        </w:numPr>
      </w:pPr>
      <w:r>
        <w:t>Tarjousten arviointi ja vertailu kohdassa 6.1 esitetyin kokonaistaloudellisen edullisuuden perusteiden mukaisesti.</w:t>
      </w:r>
    </w:p>
    <w:p w:rsidR="00090E0F" w:rsidRPr="00193A6D" w:rsidRDefault="00090E0F" w:rsidP="00090E0F">
      <w:pPr>
        <w:pStyle w:val="Luettelokappale"/>
        <w:numPr>
          <w:ilvl w:val="0"/>
          <w:numId w:val="8"/>
        </w:numPr>
      </w:pPr>
      <w:r>
        <w:t>Poissulkemisen edellytysten ja soveltuvuusvaatimuksen täyt</w:t>
      </w:r>
      <w:r w:rsidR="009165B1">
        <w:t>tymisen selvittäminen valitulta tarjoajalta,</w:t>
      </w:r>
      <w:r>
        <w:t xml:space="preserve"> ellei selvitetty aiemmassa vaiheessa hankintamenettelyä</w:t>
      </w:r>
    </w:p>
    <w:p w:rsidR="00090E0F" w:rsidRDefault="00090E0F" w:rsidP="00090E0F">
      <w:pPr>
        <w:pStyle w:val="Otsikko2"/>
      </w:pPr>
      <w:r>
        <w:t>Kokonaistaloudellisesti edullisimman tarjouksen valinta</w:t>
      </w:r>
    </w:p>
    <w:p w:rsidR="007D77E7" w:rsidRDefault="00090E0F" w:rsidP="00090E0F">
      <w:r>
        <w:t xml:space="preserve">Kokonaistaloudellisen edullisuuden perusteena käytetään parasta hinta-laatusuhdetta. </w:t>
      </w:r>
      <w:r w:rsidR="00A25726">
        <w:t>Vertailuperusteiden suhteellinen painotus on seuraava:</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043"/>
      </w:tblGrid>
      <w:tr w:rsidR="00A25726" w:rsidTr="00813D8A">
        <w:tc>
          <w:tcPr>
            <w:tcW w:w="4508" w:type="dxa"/>
            <w:tcBorders>
              <w:top w:val="single" w:sz="4" w:space="0" w:color="auto"/>
              <w:bottom w:val="single" w:sz="4" w:space="0" w:color="auto"/>
            </w:tcBorders>
            <w:vAlign w:val="center"/>
          </w:tcPr>
          <w:p w:rsidR="00A25726" w:rsidRPr="00A25726" w:rsidRDefault="00A25726" w:rsidP="00813D8A">
            <w:pPr>
              <w:spacing w:before="240"/>
              <w:rPr>
                <w:b/>
              </w:rPr>
            </w:pPr>
            <w:r>
              <w:rPr>
                <w:b/>
              </w:rPr>
              <w:t>Vertailuperuste</w:t>
            </w:r>
          </w:p>
        </w:tc>
        <w:tc>
          <w:tcPr>
            <w:tcW w:w="4508" w:type="dxa"/>
            <w:tcBorders>
              <w:top w:val="single" w:sz="4" w:space="0" w:color="auto"/>
              <w:bottom w:val="single" w:sz="4" w:space="0" w:color="auto"/>
            </w:tcBorders>
            <w:vAlign w:val="center"/>
          </w:tcPr>
          <w:p w:rsidR="00A25726" w:rsidRPr="00A25726" w:rsidRDefault="00A25726" w:rsidP="00813D8A">
            <w:pPr>
              <w:spacing w:before="240"/>
              <w:rPr>
                <w:b/>
              </w:rPr>
            </w:pPr>
            <w:r>
              <w:rPr>
                <w:b/>
              </w:rPr>
              <w:t>Painotus</w:t>
            </w:r>
          </w:p>
        </w:tc>
      </w:tr>
      <w:tr w:rsidR="00A25726" w:rsidTr="00813D8A">
        <w:tc>
          <w:tcPr>
            <w:tcW w:w="4508" w:type="dxa"/>
            <w:tcBorders>
              <w:top w:val="single" w:sz="4" w:space="0" w:color="auto"/>
            </w:tcBorders>
            <w:vAlign w:val="center"/>
          </w:tcPr>
          <w:p w:rsidR="00A25726" w:rsidRDefault="00A25726" w:rsidP="00813D8A">
            <w:pPr>
              <w:spacing w:before="240"/>
            </w:pPr>
            <w:r>
              <w:t>Kokonaishinta</w:t>
            </w:r>
          </w:p>
        </w:tc>
        <w:tc>
          <w:tcPr>
            <w:tcW w:w="4508" w:type="dxa"/>
            <w:tcBorders>
              <w:top w:val="single" w:sz="4" w:space="0" w:color="auto"/>
            </w:tcBorders>
            <w:vAlign w:val="center"/>
          </w:tcPr>
          <w:p w:rsidR="00A25726" w:rsidRPr="00083813" w:rsidRDefault="00C220CC" w:rsidP="00083813">
            <w:pPr>
              <w:spacing w:before="240"/>
              <w:rPr>
                <w:color w:val="538135" w:themeColor="accent6" w:themeShade="BF"/>
              </w:rPr>
            </w:pPr>
            <w:r w:rsidRPr="00083813">
              <w:rPr>
                <w:color w:val="538135" w:themeColor="accent6" w:themeShade="BF"/>
              </w:rPr>
              <w:t>3</w:t>
            </w:r>
            <w:r w:rsidR="00083813">
              <w:rPr>
                <w:color w:val="538135" w:themeColor="accent6" w:themeShade="BF"/>
              </w:rPr>
              <w:t>5-45</w:t>
            </w:r>
            <w:r w:rsidR="00A25726" w:rsidRPr="00083813">
              <w:rPr>
                <w:color w:val="538135" w:themeColor="accent6" w:themeShade="BF"/>
              </w:rPr>
              <w:t xml:space="preserve"> %</w:t>
            </w:r>
          </w:p>
        </w:tc>
      </w:tr>
      <w:tr w:rsidR="00A25726" w:rsidTr="00813D8A">
        <w:tc>
          <w:tcPr>
            <w:tcW w:w="4508" w:type="dxa"/>
            <w:vAlign w:val="center"/>
          </w:tcPr>
          <w:p w:rsidR="00A25726" w:rsidRDefault="00C220CC" w:rsidP="00813D8A">
            <w:pPr>
              <w:spacing w:before="240"/>
            </w:pPr>
            <w:r>
              <w:t>Projektipäällikön</w:t>
            </w:r>
            <w:r w:rsidR="00A25726">
              <w:t xml:space="preserve"> kokemus, koulutus ja referenssit</w:t>
            </w:r>
          </w:p>
        </w:tc>
        <w:tc>
          <w:tcPr>
            <w:tcW w:w="4508" w:type="dxa"/>
            <w:vAlign w:val="center"/>
          </w:tcPr>
          <w:p w:rsidR="00A25726" w:rsidRPr="00083813" w:rsidRDefault="00083813" w:rsidP="00813D8A">
            <w:pPr>
              <w:spacing w:before="240"/>
              <w:rPr>
                <w:color w:val="538135" w:themeColor="accent6" w:themeShade="BF"/>
              </w:rPr>
            </w:pPr>
            <w:r>
              <w:rPr>
                <w:color w:val="538135" w:themeColor="accent6" w:themeShade="BF"/>
              </w:rPr>
              <w:t>25-35</w:t>
            </w:r>
            <w:r w:rsidR="00A25726" w:rsidRPr="00083813">
              <w:rPr>
                <w:color w:val="538135" w:themeColor="accent6" w:themeShade="BF"/>
              </w:rPr>
              <w:t xml:space="preserve"> %</w:t>
            </w:r>
          </w:p>
        </w:tc>
      </w:tr>
      <w:tr w:rsidR="00A25726" w:rsidTr="00813D8A">
        <w:tc>
          <w:tcPr>
            <w:tcW w:w="4508" w:type="dxa"/>
            <w:vAlign w:val="center"/>
          </w:tcPr>
          <w:p w:rsidR="00A25726" w:rsidRDefault="00C220CC" w:rsidP="00813D8A">
            <w:pPr>
              <w:spacing w:before="240"/>
            </w:pPr>
            <w:r>
              <w:t>Projektihenkilön</w:t>
            </w:r>
            <w:r w:rsidR="00A25726">
              <w:t xml:space="preserve"> kokemus, koulutus ja referenssit</w:t>
            </w:r>
          </w:p>
        </w:tc>
        <w:tc>
          <w:tcPr>
            <w:tcW w:w="4508" w:type="dxa"/>
            <w:vAlign w:val="center"/>
          </w:tcPr>
          <w:p w:rsidR="00A25726" w:rsidRPr="00083813" w:rsidRDefault="00083813" w:rsidP="00813D8A">
            <w:pPr>
              <w:spacing w:before="240"/>
              <w:rPr>
                <w:color w:val="538135" w:themeColor="accent6" w:themeShade="BF"/>
              </w:rPr>
            </w:pPr>
            <w:r>
              <w:rPr>
                <w:color w:val="538135" w:themeColor="accent6" w:themeShade="BF"/>
              </w:rPr>
              <w:t>15-25</w:t>
            </w:r>
            <w:r w:rsidR="00A25726" w:rsidRPr="00083813">
              <w:rPr>
                <w:color w:val="538135" w:themeColor="accent6" w:themeShade="BF"/>
              </w:rPr>
              <w:t xml:space="preserve"> %</w:t>
            </w:r>
          </w:p>
        </w:tc>
      </w:tr>
      <w:tr w:rsidR="00467057" w:rsidTr="00813D8A">
        <w:tc>
          <w:tcPr>
            <w:tcW w:w="4508" w:type="dxa"/>
            <w:tcBorders>
              <w:bottom w:val="single" w:sz="4" w:space="0" w:color="auto"/>
            </w:tcBorders>
            <w:vAlign w:val="center"/>
          </w:tcPr>
          <w:p w:rsidR="00467057" w:rsidRDefault="00467057" w:rsidP="00813D8A">
            <w:pPr>
              <w:spacing w:before="240"/>
            </w:pPr>
            <w:r>
              <w:t>Projektisuunnitelma</w:t>
            </w:r>
          </w:p>
        </w:tc>
        <w:tc>
          <w:tcPr>
            <w:tcW w:w="4508" w:type="dxa"/>
            <w:tcBorders>
              <w:bottom w:val="single" w:sz="4" w:space="0" w:color="auto"/>
            </w:tcBorders>
            <w:vAlign w:val="center"/>
          </w:tcPr>
          <w:p w:rsidR="00467057" w:rsidRPr="00083813" w:rsidRDefault="00467057" w:rsidP="00083813">
            <w:pPr>
              <w:spacing w:before="240"/>
              <w:rPr>
                <w:color w:val="538135" w:themeColor="accent6" w:themeShade="BF"/>
              </w:rPr>
            </w:pPr>
            <w:r w:rsidRPr="00083813">
              <w:rPr>
                <w:color w:val="538135" w:themeColor="accent6" w:themeShade="BF"/>
              </w:rPr>
              <w:t>1</w:t>
            </w:r>
            <w:r w:rsidR="00083813">
              <w:rPr>
                <w:color w:val="538135" w:themeColor="accent6" w:themeShade="BF"/>
              </w:rPr>
              <w:t>0-20</w:t>
            </w:r>
            <w:r w:rsidRPr="00083813">
              <w:rPr>
                <w:color w:val="538135" w:themeColor="accent6" w:themeShade="BF"/>
              </w:rPr>
              <w:t xml:space="preserve"> %</w:t>
            </w:r>
          </w:p>
        </w:tc>
      </w:tr>
    </w:tbl>
    <w:p w:rsidR="00090E0F" w:rsidRDefault="00961EA2" w:rsidP="003B0C9B">
      <w:pPr>
        <w:spacing w:before="240"/>
      </w:pPr>
      <w:r>
        <w:t>Parh</w:t>
      </w:r>
      <w:r w:rsidR="00A25726">
        <w:t>aan hinta-laatu suhteen tarkemmat arvioint</w:t>
      </w:r>
      <w:r>
        <w:t>i</w:t>
      </w:r>
      <w:r w:rsidR="00A25726">
        <w:t>periaatteet</w:t>
      </w:r>
      <w:r w:rsidR="00223AE0">
        <w:t xml:space="preserve"> on esitetty liitteessä 7</w:t>
      </w:r>
      <w:r w:rsidR="00A25726">
        <w:t xml:space="preserve"> ”Arviointiperusteet”</w:t>
      </w:r>
      <w:r w:rsidR="003B0C9B">
        <w:t>.</w:t>
      </w:r>
      <w:r w:rsidR="003B0C9B" w:rsidRPr="003B0C9B">
        <w:t xml:space="preserve"> </w:t>
      </w:r>
      <w:r w:rsidR="003B0C9B">
        <w:t>Arviointia varten toimitettavat asi</w:t>
      </w:r>
      <w:r w:rsidR="00223AE0">
        <w:t>akirjat on esitetty liitteessä 6</w:t>
      </w:r>
      <w:r w:rsidR="003B0C9B">
        <w:t xml:space="preserve"> </w:t>
      </w:r>
      <w:r w:rsidR="003B0C9B">
        <w:rPr>
          <w:lang w:eastAsia="fi-FI"/>
        </w:rPr>
        <w:t>”Luettelo tarjoukseen liitettävistä asiakirjoista ja soveltuvuusvaatimusten täyttymisen osoittamiseksi toimitettavista asiakirjoista”.</w:t>
      </w:r>
    </w:p>
    <w:p w:rsidR="00090E0F" w:rsidRDefault="00090E0F" w:rsidP="00090E0F">
      <w:pPr>
        <w:pStyle w:val="Otsikko2"/>
      </w:pPr>
      <w:r>
        <w:t>Tarjousten hylkääminen</w:t>
      </w:r>
    </w:p>
    <w:p w:rsidR="00422880" w:rsidRDefault="00422880" w:rsidP="00422880">
      <w:r>
        <w:t>Tarjous voidaan sulkea pois tarjouskilpailusta, mikäli se ei ole tämän tarjouspyynnön mukainen. Hankintayksikkö on velvollinen hylkäämään tarjouksen tarjouspyynnön vastaisena</w:t>
      </w:r>
      <w:r w:rsidR="002D68DF">
        <w:t>,</w:t>
      </w:r>
      <w:r>
        <w:t xml:space="preserve"> jos tarjouksessa on sellainen virhe tai puute, joka estää tarjouksen tasapuolisen vertailun muiden tarjouspyynnön mukaisten tarjousten kanssa.</w:t>
      </w:r>
    </w:p>
    <w:p w:rsidR="00422880" w:rsidRPr="00090E0F" w:rsidRDefault="00422880" w:rsidP="00422880">
      <w:r w:rsidRPr="000F38E2">
        <w:t>Tarjouksen hylkääminen voi perustua myös suoraan lainsäädännöstä tai oikeuskäytännöstä ilmeneviin sellaisiin seikkoihin, joita ei ole erikseen esitetty tässä tarjouspyynnössä.</w:t>
      </w:r>
    </w:p>
    <w:p w:rsidR="00C07C81" w:rsidRDefault="00C07C81" w:rsidP="00C07C81">
      <w:pPr>
        <w:pStyle w:val="Otsikko1"/>
      </w:pPr>
      <w:bookmarkStart w:id="7" w:name="_Toc469577895"/>
      <w:r>
        <w:t>Sopimus</w:t>
      </w:r>
      <w:r w:rsidR="00BB668E">
        <w:t>ehdot</w:t>
      </w:r>
      <w:bookmarkEnd w:id="7"/>
    </w:p>
    <w:p w:rsidR="001165C0" w:rsidRPr="001165C0" w:rsidRDefault="001165C0" w:rsidP="001165C0">
      <w:pPr>
        <w:rPr>
          <w:color w:val="538135" w:themeColor="accent6" w:themeShade="BF"/>
        </w:rPr>
      </w:pPr>
      <w:r w:rsidRPr="001165C0">
        <w:rPr>
          <w:color w:val="538135" w:themeColor="accent6" w:themeShade="BF"/>
        </w:rPr>
        <w:t xml:space="preserve">(Sopimusehtoihin liittyvät asiat </w:t>
      </w:r>
      <w:proofErr w:type="gramStart"/>
      <w:r w:rsidRPr="001165C0">
        <w:rPr>
          <w:color w:val="538135" w:themeColor="accent6" w:themeShade="BF"/>
        </w:rPr>
        <w:t>on</w:t>
      </w:r>
      <w:proofErr w:type="gramEnd"/>
      <w:r w:rsidRPr="001165C0">
        <w:rPr>
          <w:color w:val="538135" w:themeColor="accent6" w:themeShade="BF"/>
        </w:rPr>
        <w:t xml:space="preserve"> suositeltavaa esittää vain yhdessä asiakirjassa ristiriitojen välttämiseksi. Tässä esimerkissä joitain sopimusehtoja on esitetty esimerkinomaisesti tarjouspyyntöön </w:t>
      </w:r>
      <w:proofErr w:type="gramStart"/>
      <w:r w:rsidRPr="001165C0">
        <w:rPr>
          <w:color w:val="538135" w:themeColor="accent6" w:themeShade="BF"/>
        </w:rPr>
        <w:t>kirjattuina</w:t>
      </w:r>
      <w:proofErr w:type="gramEnd"/>
      <w:r w:rsidRPr="001165C0">
        <w:rPr>
          <w:color w:val="538135" w:themeColor="accent6" w:themeShade="BF"/>
        </w:rPr>
        <w:t xml:space="preserve"> vaikka tarjouspyynnön liitteeksi on merkitty ”Konsulttisopimuksen luonnos”.)</w:t>
      </w:r>
    </w:p>
    <w:p w:rsidR="00BB668E" w:rsidRDefault="00BB668E" w:rsidP="00BB668E">
      <w:pPr>
        <w:pStyle w:val="Otsikko2"/>
      </w:pPr>
      <w:r>
        <w:t>Sopimus</w:t>
      </w:r>
    </w:p>
    <w:p w:rsidR="00BB668E" w:rsidRDefault="00BB668E" w:rsidP="00BB668E">
      <w:r>
        <w:t xml:space="preserve">Ennen sopimuksen allekirjoitusta </w:t>
      </w:r>
      <w:r w:rsidR="000423A8">
        <w:t>valitun toimittajan kanssa</w:t>
      </w:r>
      <w:r>
        <w:t xml:space="preserve"> </w:t>
      </w:r>
      <w:r w:rsidR="00B01A05">
        <w:t xml:space="preserve">pidetään </w:t>
      </w:r>
      <w:r>
        <w:t>sopimuskatselmus, jossa käydään läpi ja tarkennetaan tarjoukseen, toimeksiannon suorittamiseen, aikatauluun ja vastuisiin liittyvät asiat.</w:t>
      </w:r>
    </w:p>
    <w:p w:rsidR="00BB668E" w:rsidRPr="00BB668E" w:rsidRDefault="00BB668E" w:rsidP="00BB668E">
      <w:r>
        <w:lastRenderedPageBreak/>
        <w:t>Toimeksiannon suorittamisesta laaditaan erillinen konsulttisopimus (</w:t>
      </w:r>
      <w:r w:rsidR="00C06048">
        <w:t xml:space="preserve">Liite </w:t>
      </w:r>
      <w:r w:rsidR="00556F77">
        <w:t>8</w:t>
      </w:r>
      <w:r>
        <w:t xml:space="preserve">) noudattaen Konsulttitoiminnan yleisiä sopimusehtoja KSE 2013 (RT 13–11143). Sopimukseen liitetään tämä tarjouspyyntö </w:t>
      </w:r>
      <w:r w:rsidR="00C06048">
        <w:t xml:space="preserve">liitteineen </w:t>
      </w:r>
      <w:r>
        <w:t>sekä tarjous liitteineen. Sopimuksentekovaiheessa sopimukseen</w:t>
      </w:r>
      <w:r w:rsidR="006F40EB">
        <w:t xml:space="preserve"> voidaan tehdä</w:t>
      </w:r>
      <w:r>
        <w:t xml:space="preserve"> vain sellaisia kirjauksia, jotka eivät muuta hankinnan kokonaistaloudellista edullisuutta. </w:t>
      </w:r>
    </w:p>
    <w:p w:rsidR="00C07C81" w:rsidRDefault="00C07C81" w:rsidP="00C07C81">
      <w:r>
        <w:t>Toimeksiannossa noudatetaan seuraavia sopimusasiakirjoja seuraavassa järjestyksessä Konsulttitoiminnan yleisten sopimusehtojen KSE</w:t>
      </w:r>
      <w:r w:rsidR="00BB668E">
        <w:t xml:space="preserve"> </w:t>
      </w:r>
      <w:r>
        <w:t>2013 kohdan 9.1 mukaisesti:</w:t>
      </w:r>
    </w:p>
    <w:p w:rsidR="00CA4F8B" w:rsidRDefault="00CA4F8B" w:rsidP="00CA4F8B">
      <w:pPr>
        <w:pStyle w:val="Luettelokappale"/>
        <w:numPr>
          <w:ilvl w:val="0"/>
          <w:numId w:val="4"/>
        </w:numPr>
      </w:pPr>
      <w:r>
        <w:t>Konsulttisopimus</w:t>
      </w:r>
    </w:p>
    <w:p w:rsidR="00CA4F8B" w:rsidRPr="00B651D5" w:rsidRDefault="00CA4F8B" w:rsidP="00CA4F8B">
      <w:pPr>
        <w:pStyle w:val="Luettelokappale"/>
        <w:numPr>
          <w:ilvl w:val="1"/>
          <w:numId w:val="4"/>
        </w:numPr>
      </w:pPr>
      <w:r w:rsidRPr="00B651D5">
        <w:t>Sopimuskatselmuksen pöytäkirja</w:t>
      </w:r>
    </w:p>
    <w:p w:rsidR="00CA4F8B" w:rsidRDefault="00CA4F8B" w:rsidP="00CA4F8B">
      <w:pPr>
        <w:pStyle w:val="Luettelokappale"/>
        <w:numPr>
          <w:ilvl w:val="1"/>
          <w:numId w:val="4"/>
        </w:numPr>
      </w:pPr>
      <w:r>
        <w:t>Maksuerätaulukko ja tuntiveloitushinnasto</w:t>
      </w:r>
    </w:p>
    <w:p w:rsidR="00CA4F8B" w:rsidRDefault="00CA4F8B" w:rsidP="00CA4F8B">
      <w:pPr>
        <w:pStyle w:val="Luettelokappale"/>
        <w:numPr>
          <w:ilvl w:val="0"/>
          <w:numId w:val="4"/>
        </w:numPr>
      </w:pPr>
      <w:r>
        <w:t>Tarjouspyyntö liitteineen</w:t>
      </w:r>
    </w:p>
    <w:p w:rsidR="00CA4F8B" w:rsidRDefault="00CA4F8B" w:rsidP="00CA4F8B">
      <w:pPr>
        <w:pStyle w:val="Luettelokappale"/>
        <w:numPr>
          <w:ilvl w:val="0"/>
          <w:numId w:val="4"/>
        </w:numPr>
      </w:pPr>
      <w:r>
        <w:t>Konsulttitoiminnan yleiset sopimusehdot KSE 2013</w:t>
      </w:r>
    </w:p>
    <w:p w:rsidR="00D13C0E" w:rsidRDefault="00CA4F8B" w:rsidP="00142C92">
      <w:pPr>
        <w:pStyle w:val="Luettelokappale"/>
        <w:numPr>
          <w:ilvl w:val="0"/>
          <w:numId w:val="4"/>
        </w:numPr>
      </w:pPr>
      <w:r>
        <w:t>Tarjous liitteineen</w:t>
      </w:r>
    </w:p>
    <w:p w:rsidR="00D13C0E" w:rsidRDefault="00D13C0E" w:rsidP="00D13C0E">
      <w:r>
        <w:t>Ennen sopimuksen tekemistä valitun toimittajan tulee osoittaa lainmukaisin todistuksin ja selvityksin, että se täyttää tilaajavastuulain mukaiset vaatimukset.</w:t>
      </w:r>
    </w:p>
    <w:p w:rsidR="00142C92" w:rsidRDefault="00142C92" w:rsidP="00142C92">
      <w:r>
        <w:t>Sopimus syntyy vasta sopimuksen allekirjoittamisella.</w:t>
      </w:r>
    </w:p>
    <w:p w:rsidR="009C5D82" w:rsidRPr="000E36AC" w:rsidRDefault="009C5D82" w:rsidP="009C5D82">
      <w:pPr>
        <w:pStyle w:val="Otsikko2"/>
      </w:pPr>
      <w:r w:rsidRPr="000E36AC">
        <w:t>Veloitusperusteet</w:t>
      </w:r>
    </w:p>
    <w:p w:rsidR="001165C0" w:rsidRPr="00750E67" w:rsidRDefault="001165C0" w:rsidP="001165C0">
      <w:r w:rsidRPr="001165C0">
        <w:t xml:space="preserve">Työn veloitusperusteena käytetään KSE 2013 kohdassa 5.2.1 tarkoitettua kokonaispalkkiota. Hintatarjouksessa tulee ilmoittaa euroina ilman arvonlisäveroa kokonaispalkkio ja henkilöryhmien tuntiveloitushinnat SKOL-luokituksen mukaisesti. Tuntiveloitushinnat tulee ilmoittaa KSE 2013 kohdassa 5.2.3 tarkoitettuna aikapalkkiona henkilöryhmittäin. Mahdollisista muutos- ja lisätöistä sovitaan aina etukäteen ja ne laskutetaan hintatarjouksessa ilmoitettuihin tuntiveloitushintoihin perustuen. Kokonaispalkkio laskutetaan sopimusta tehtäessä vahvistettavan maksuerätaulukon mukaisesti. </w:t>
      </w:r>
      <w:r w:rsidRPr="001165C0">
        <w:rPr>
          <w:color w:val="000000" w:themeColor="text1"/>
        </w:rPr>
        <w:t>Maksuerätaulukon laadinnassa noudatetaan ohjeellisesti seuraavia prosenttijakaumia hankkeen eri vaiheiden mukaisesti:</w:t>
      </w:r>
    </w:p>
    <w:tbl>
      <w:tblPr>
        <w:tblStyle w:val="TaulukkoRuudukko"/>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843"/>
      </w:tblGrid>
      <w:tr w:rsidR="00750E67" w:rsidRPr="00544252" w:rsidTr="00DE1329">
        <w:tc>
          <w:tcPr>
            <w:tcW w:w="3119" w:type="dxa"/>
            <w:tcBorders>
              <w:top w:val="single" w:sz="4" w:space="0" w:color="auto"/>
              <w:bottom w:val="single" w:sz="4" w:space="0" w:color="auto"/>
            </w:tcBorders>
          </w:tcPr>
          <w:p w:rsidR="00750E67" w:rsidRPr="00544252" w:rsidRDefault="00D91619" w:rsidP="00D91619">
            <w:pPr>
              <w:spacing w:before="240"/>
              <w:rPr>
                <w:b/>
                <w:color w:val="000000" w:themeColor="text1"/>
              </w:rPr>
            </w:pPr>
            <w:r>
              <w:rPr>
                <w:b/>
                <w:color w:val="000000" w:themeColor="text1"/>
              </w:rPr>
              <w:t>V</w:t>
            </w:r>
            <w:r w:rsidR="00750E67" w:rsidRPr="00544252">
              <w:rPr>
                <w:b/>
                <w:color w:val="000000" w:themeColor="text1"/>
              </w:rPr>
              <w:t>aihe</w:t>
            </w:r>
          </w:p>
        </w:tc>
        <w:tc>
          <w:tcPr>
            <w:tcW w:w="1843" w:type="dxa"/>
            <w:tcBorders>
              <w:top w:val="single" w:sz="4" w:space="0" w:color="auto"/>
              <w:bottom w:val="single" w:sz="4" w:space="0" w:color="auto"/>
            </w:tcBorders>
          </w:tcPr>
          <w:p w:rsidR="00750E67" w:rsidRPr="00544252" w:rsidRDefault="00750E67" w:rsidP="00C758D1">
            <w:pPr>
              <w:spacing w:before="240"/>
              <w:jc w:val="center"/>
              <w:rPr>
                <w:b/>
                <w:color w:val="000000" w:themeColor="text1"/>
              </w:rPr>
            </w:pPr>
            <w:r w:rsidRPr="00544252">
              <w:rPr>
                <w:b/>
                <w:color w:val="000000" w:themeColor="text1"/>
              </w:rPr>
              <w:t>%</w:t>
            </w:r>
          </w:p>
        </w:tc>
      </w:tr>
      <w:tr w:rsidR="00DE1329" w:rsidRPr="00544252" w:rsidTr="00DE1329">
        <w:tc>
          <w:tcPr>
            <w:tcW w:w="3119" w:type="dxa"/>
            <w:tcBorders>
              <w:top w:val="single" w:sz="4" w:space="0" w:color="auto"/>
              <w:bottom w:val="nil"/>
            </w:tcBorders>
          </w:tcPr>
          <w:p w:rsidR="00DE1329" w:rsidRPr="00DE1329" w:rsidRDefault="00DE1329" w:rsidP="00C758D1">
            <w:pPr>
              <w:spacing w:before="240"/>
              <w:rPr>
                <w:color w:val="000000" w:themeColor="text1"/>
              </w:rPr>
            </w:pPr>
            <w:r>
              <w:rPr>
                <w:color w:val="000000" w:themeColor="text1"/>
              </w:rPr>
              <w:t>Hankesuunnittelu</w:t>
            </w:r>
          </w:p>
        </w:tc>
        <w:tc>
          <w:tcPr>
            <w:tcW w:w="1843" w:type="dxa"/>
            <w:tcBorders>
              <w:top w:val="single" w:sz="4" w:space="0" w:color="auto"/>
              <w:bottom w:val="nil"/>
            </w:tcBorders>
          </w:tcPr>
          <w:p w:rsidR="00DE1329" w:rsidRPr="001165C0" w:rsidRDefault="001165C0" w:rsidP="00C758D1">
            <w:pPr>
              <w:spacing w:before="240"/>
              <w:jc w:val="center"/>
              <w:rPr>
                <w:color w:val="538135" w:themeColor="accent6" w:themeShade="BF"/>
              </w:rPr>
            </w:pPr>
            <w:r>
              <w:rPr>
                <w:color w:val="538135" w:themeColor="accent6" w:themeShade="BF"/>
              </w:rPr>
              <w:t>5-15</w:t>
            </w:r>
            <w:r w:rsidR="00DE1329" w:rsidRPr="001165C0">
              <w:rPr>
                <w:color w:val="538135" w:themeColor="accent6" w:themeShade="BF"/>
              </w:rPr>
              <w:t xml:space="preserve"> %</w:t>
            </w:r>
          </w:p>
        </w:tc>
      </w:tr>
      <w:tr w:rsidR="00DE1329" w:rsidRPr="00544252" w:rsidTr="00DE1329">
        <w:tc>
          <w:tcPr>
            <w:tcW w:w="3119" w:type="dxa"/>
            <w:tcBorders>
              <w:top w:val="nil"/>
              <w:bottom w:val="nil"/>
            </w:tcBorders>
          </w:tcPr>
          <w:p w:rsidR="00DE1329" w:rsidRDefault="00DE1329" w:rsidP="00C758D1">
            <w:pPr>
              <w:spacing w:before="240"/>
              <w:rPr>
                <w:color w:val="000000" w:themeColor="text1"/>
              </w:rPr>
            </w:pPr>
            <w:r>
              <w:rPr>
                <w:color w:val="000000" w:themeColor="text1"/>
              </w:rPr>
              <w:t>Suunnittelun valmistelu</w:t>
            </w:r>
          </w:p>
        </w:tc>
        <w:tc>
          <w:tcPr>
            <w:tcW w:w="1843" w:type="dxa"/>
            <w:tcBorders>
              <w:top w:val="nil"/>
              <w:bottom w:val="nil"/>
            </w:tcBorders>
          </w:tcPr>
          <w:p w:rsidR="00DE1329" w:rsidRPr="001165C0" w:rsidRDefault="00DE1329" w:rsidP="00C758D1">
            <w:pPr>
              <w:spacing w:before="240"/>
              <w:jc w:val="center"/>
              <w:rPr>
                <w:color w:val="538135" w:themeColor="accent6" w:themeShade="BF"/>
              </w:rPr>
            </w:pPr>
            <w:r w:rsidRPr="001165C0">
              <w:rPr>
                <w:color w:val="538135" w:themeColor="accent6" w:themeShade="BF"/>
              </w:rPr>
              <w:t>5</w:t>
            </w:r>
            <w:r w:rsidR="001165C0">
              <w:rPr>
                <w:color w:val="538135" w:themeColor="accent6" w:themeShade="BF"/>
              </w:rPr>
              <w:t>-10</w:t>
            </w:r>
            <w:r w:rsidRPr="001165C0">
              <w:rPr>
                <w:color w:val="538135" w:themeColor="accent6" w:themeShade="BF"/>
              </w:rPr>
              <w:t xml:space="preserve"> %</w:t>
            </w:r>
          </w:p>
        </w:tc>
      </w:tr>
      <w:tr w:rsidR="00750E67" w:rsidRPr="00544252" w:rsidTr="00DE1329">
        <w:tc>
          <w:tcPr>
            <w:tcW w:w="3119" w:type="dxa"/>
            <w:tcBorders>
              <w:top w:val="nil"/>
            </w:tcBorders>
          </w:tcPr>
          <w:p w:rsidR="00750E67" w:rsidRPr="00544252" w:rsidRDefault="00750E67" w:rsidP="00C758D1">
            <w:pPr>
              <w:spacing w:before="240"/>
              <w:rPr>
                <w:color w:val="000000" w:themeColor="text1"/>
              </w:rPr>
            </w:pPr>
            <w:r w:rsidRPr="00544252">
              <w:rPr>
                <w:color w:val="000000" w:themeColor="text1"/>
              </w:rPr>
              <w:t>Ehdotussuunnittelu</w:t>
            </w:r>
          </w:p>
        </w:tc>
        <w:tc>
          <w:tcPr>
            <w:tcW w:w="1843" w:type="dxa"/>
            <w:tcBorders>
              <w:top w:val="nil"/>
            </w:tcBorders>
          </w:tcPr>
          <w:p w:rsidR="00750E67" w:rsidRPr="001165C0" w:rsidRDefault="001165C0" w:rsidP="00C758D1">
            <w:pPr>
              <w:spacing w:before="240"/>
              <w:jc w:val="center"/>
              <w:rPr>
                <w:color w:val="538135" w:themeColor="accent6" w:themeShade="BF"/>
              </w:rPr>
            </w:pPr>
            <w:r>
              <w:rPr>
                <w:color w:val="538135" w:themeColor="accent6" w:themeShade="BF"/>
              </w:rPr>
              <w:t>5-15</w:t>
            </w:r>
            <w:r w:rsidR="00750E67" w:rsidRPr="001165C0">
              <w:rPr>
                <w:color w:val="538135" w:themeColor="accent6" w:themeShade="BF"/>
              </w:rPr>
              <w:t xml:space="preserve"> %</w:t>
            </w:r>
          </w:p>
        </w:tc>
      </w:tr>
      <w:tr w:rsidR="00750E67" w:rsidRPr="00544252" w:rsidTr="00C758D1">
        <w:tc>
          <w:tcPr>
            <w:tcW w:w="3119" w:type="dxa"/>
          </w:tcPr>
          <w:p w:rsidR="00750E67" w:rsidRPr="00544252" w:rsidRDefault="00750E67" w:rsidP="00C758D1">
            <w:pPr>
              <w:spacing w:before="240"/>
              <w:rPr>
                <w:color w:val="000000" w:themeColor="text1"/>
              </w:rPr>
            </w:pPr>
            <w:r w:rsidRPr="00544252">
              <w:rPr>
                <w:color w:val="000000" w:themeColor="text1"/>
              </w:rPr>
              <w:t>Luonnossuunnittelu</w:t>
            </w:r>
          </w:p>
        </w:tc>
        <w:tc>
          <w:tcPr>
            <w:tcW w:w="1843" w:type="dxa"/>
          </w:tcPr>
          <w:p w:rsidR="00750E67" w:rsidRPr="001165C0" w:rsidRDefault="001165C0" w:rsidP="00C758D1">
            <w:pPr>
              <w:spacing w:before="240"/>
              <w:jc w:val="center"/>
              <w:rPr>
                <w:color w:val="538135" w:themeColor="accent6" w:themeShade="BF"/>
              </w:rPr>
            </w:pPr>
            <w:r>
              <w:rPr>
                <w:color w:val="538135" w:themeColor="accent6" w:themeShade="BF"/>
              </w:rPr>
              <w:t>5-15</w:t>
            </w:r>
            <w:r w:rsidR="00DE1329" w:rsidRPr="001165C0">
              <w:rPr>
                <w:color w:val="538135" w:themeColor="accent6" w:themeShade="BF"/>
              </w:rPr>
              <w:t xml:space="preserve"> </w:t>
            </w:r>
            <w:r w:rsidR="00750E67" w:rsidRPr="001165C0">
              <w:rPr>
                <w:color w:val="538135" w:themeColor="accent6" w:themeShade="BF"/>
              </w:rPr>
              <w:t>%</w:t>
            </w:r>
          </w:p>
        </w:tc>
      </w:tr>
      <w:tr w:rsidR="00750E67" w:rsidRPr="00544252" w:rsidTr="00C758D1">
        <w:tc>
          <w:tcPr>
            <w:tcW w:w="3119" w:type="dxa"/>
          </w:tcPr>
          <w:p w:rsidR="00750E67" w:rsidRPr="00544252" w:rsidRDefault="00750E67" w:rsidP="00E03109">
            <w:pPr>
              <w:spacing w:before="240"/>
              <w:rPr>
                <w:color w:val="000000" w:themeColor="text1"/>
              </w:rPr>
            </w:pPr>
            <w:r w:rsidRPr="00544252">
              <w:rPr>
                <w:color w:val="000000" w:themeColor="text1"/>
              </w:rPr>
              <w:t>Rakennuslupa</w:t>
            </w:r>
            <w:r w:rsidR="00E03109">
              <w:rPr>
                <w:color w:val="000000" w:themeColor="text1"/>
              </w:rPr>
              <w:t>tehtävät</w:t>
            </w:r>
          </w:p>
        </w:tc>
        <w:tc>
          <w:tcPr>
            <w:tcW w:w="1843" w:type="dxa"/>
          </w:tcPr>
          <w:p w:rsidR="00750E67" w:rsidRPr="001165C0" w:rsidRDefault="001165C0" w:rsidP="00C758D1">
            <w:pPr>
              <w:spacing w:before="240"/>
              <w:jc w:val="center"/>
              <w:rPr>
                <w:color w:val="538135" w:themeColor="accent6" w:themeShade="BF"/>
              </w:rPr>
            </w:pPr>
            <w:r>
              <w:rPr>
                <w:color w:val="538135" w:themeColor="accent6" w:themeShade="BF"/>
              </w:rPr>
              <w:t>5-15</w:t>
            </w:r>
            <w:r w:rsidR="00750E67" w:rsidRPr="001165C0">
              <w:rPr>
                <w:color w:val="538135" w:themeColor="accent6" w:themeShade="BF"/>
              </w:rPr>
              <w:t xml:space="preserve"> %</w:t>
            </w:r>
          </w:p>
        </w:tc>
      </w:tr>
      <w:tr w:rsidR="00750E67" w:rsidRPr="00544252" w:rsidTr="00C758D1">
        <w:tc>
          <w:tcPr>
            <w:tcW w:w="3119" w:type="dxa"/>
          </w:tcPr>
          <w:p w:rsidR="00750E67" w:rsidRPr="00544252" w:rsidRDefault="00750E67" w:rsidP="00C758D1">
            <w:pPr>
              <w:spacing w:before="240"/>
              <w:rPr>
                <w:color w:val="000000" w:themeColor="text1"/>
              </w:rPr>
            </w:pPr>
            <w:r w:rsidRPr="00544252">
              <w:rPr>
                <w:color w:val="000000" w:themeColor="text1"/>
              </w:rPr>
              <w:t>Toteutussuunnittelu</w:t>
            </w:r>
          </w:p>
        </w:tc>
        <w:tc>
          <w:tcPr>
            <w:tcW w:w="1843" w:type="dxa"/>
          </w:tcPr>
          <w:p w:rsidR="00750E67" w:rsidRPr="001165C0" w:rsidRDefault="001165C0" w:rsidP="00C758D1">
            <w:pPr>
              <w:spacing w:before="240"/>
              <w:jc w:val="center"/>
              <w:rPr>
                <w:color w:val="538135" w:themeColor="accent6" w:themeShade="BF"/>
              </w:rPr>
            </w:pPr>
            <w:r>
              <w:rPr>
                <w:color w:val="538135" w:themeColor="accent6" w:themeShade="BF"/>
              </w:rPr>
              <w:t>20-30</w:t>
            </w:r>
            <w:r w:rsidR="00750E67" w:rsidRPr="001165C0">
              <w:rPr>
                <w:color w:val="538135" w:themeColor="accent6" w:themeShade="BF"/>
              </w:rPr>
              <w:t xml:space="preserve"> %</w:t>
            </w:r>
          </w:p>
        </w:tc>
      </w:tr>
      <w:tr w:rsidR="00750E67" w:rsidRPr="00544252" w:rsidTr="00C758D1">
        <w:tc>
          <w:tcPr>
            <w:tcW w:w="3119" w:type="dxa"/>
          </w:tcPr>
          <w:p w:rsidR="00750E67" w:rsidRPr="00544252" w:rsidRDefault="00750E67" w:rsidP="00C758D1">
            <w:pPr>
              <w:spacing w:before="240"/>
              <w:rPr>
                <w:color w:val="000000" w:themeColor="text1"/>
              </w:rPr>
            </w:pPr>
            <w:r w:rsidRPr="00544252">
              <w:rPr>
                <w:color w:val="000000" w:themeColor="text1"/>
              </w:rPr>
              <w:t>Rakennusaikaiset tehtävät</w:t>
            </w:r>
          </w:p>
        </w:tc>
        <w:tc>
          <w:tcPr>
            <w:tcW w:w="1843" w:type="dxa"/>
          </w:tcPr>
          <w:p w:rsidR="00750E67" w:rsidRPr="00544252" w:rsidRDefault="001165C0" w:rsidP="00C758D1">
            <w:pPr>
              <w:spacing w:before="240"/>
              <w:jc w:val="center"/>
              <w:rPr>
                <w:color w:val="000000" w:themeColor="text1"/>
              </w:rPr>
            </w:pPr>
            <w:r>
              <w:rPr>
                <w:color w:val="538135" w:themeColor="accent6" w:themeShade="BF"/>
              </w:rPr>
              <w:t>20-30</w:t>
            </w:r>
            <w:r w:rsidR="00750E67" w:rsidRPr="001165C0">
              <w:rPr>
                <w:color w:val="538135" w:themeColor="accent6" w:themeShade="BF"/>
              </w:rPr>
              <w:t xml:space="preserve"> %</w:t>
            </w:r>
          </w:p>
        </w:tc>
      </w:tr>
    </w:tbl>
    <w:p w:rsidR="00F9281A" w:rsidRPr="00F10DFF" w:rsidRDefault="00F9281A" w:rsidP="00D46ED6">
      <w:pPr>
        <w:spacing w:before="240"/>
        <w:rPr>
          <w:color w:val="000000" w:themeColor="text1"/>
        </w:rPr>
      </w:pPr>
    </w:p>
    <w:p w:rsidR="00090E0F" w:rsidRDefault="00090E0F" w:rsidP="00090E0F">
      <w:pPr>
        <w:pStyle w:val="Otsikko1"/>
      </w:pPr>
      <w:bookmarkStart w:id="8" w:name="_Toc469577896"/>
      <w:r>
        <w:lastRenderedPageBreak/>
        <w:t>Lisätiedot</w:t>
      </w:r>
      <w:bookmarkEnd w:id="8"/>
    </w:p>
    <w:p w:rsidR="00090E0F" w:rsidRDefault="00090E0F" w:rsidP="00090E0F">
      <w:pPr>
        <w:rPr>
          <w:lang w:eastAsia="fi-FI"/>
        </w:rPr>
      </w:pPr>
      <w:r w:rsidRPr="00F16AE6">
        <w:rPr>
          <w:lang w:eastAsia="fi-FI"/>
        </w:rPr>
        <w:t xml:space="preserve">Hankintaa koskevat kysymykset tulee esittää hankintayksikön kilpailutusjärjestämässä. </w:t>
      </w:r>
      <w:r w:rsidR="00FB5967">
        <w:rPr>
          <w:lang w:eastAsia="fi-FI"/>
        </w:rPr>
        <w:t xml:space="preserve">Kysymykset tulee esittää </w:t>
      </w:r>
      <w:proofErr w:type="spellStart"/>
      <w:r w:rsidR="00FB5967">
        <w:rPr>
          <w:lang w:eastAsia="fi-FI"/>
        </w:rPr>
        <w:t>pp.</w:t>
      </w:r>
      <w:proofErr w:type="gramStart"/>
      <w:r w:rsidR="00FB5967">
        <w:rPr>
          <w:lang w:eastAsia="fi-FI"/>
        </w:rPr>
        <w:t>kk.vvvv</w:t>
      </w:r>
      <w:proofErr w:type="spellEnd"/>
      <w:proofErr w:type="gramEnd"/>
      <w:r w:rsidR="00FB5967">
        <w:rPr>
          <w:lang w:eastAsia="fi-FI"/>
        </w:rPr>
        <w:t xml:space="preserve"> klo </w:t>
      </w:r>
      <w:proofErr w:type="spellStart"/>
      <w:r w:rsidR="00FB5967">
        <w:rPr>
          <w:lang w:eastAsia="fi-FI"/>
        </w:rPr>
        <w:t>hh:mm</w:t>
      </w:r>
      <w:proofErr w:type="spellEnd"/>
      <w:r w:rsidR="00FB5967">
        <w:rPr>
          <w:lang w:eastAsia="fi-FI"/>
        </w:rPr>
        <w:t xml:space="preserve"> mennessä. Kaikkiin kysymyksiin tullaan vastaamaan </w:t>
      </w:r>
      <w:proofErr w:type="spellStart"/>
      <w:r w:rsidR="00FB5967">
        <w:rPr>
          <w:lang w:eastAsia="fi-FI"/>
        </w:rPr>
        <w:t>pp.</w:t>
      </w:r>
      <w:proofErr w:type="gramStart"/>
      <w:r w:rsidR="00FB5967">
        <w:rPr>
          <w:lang w:eastAsia="fi-FI"/>
        </w:rPr>
        <w:t>kk.vvvv</w:t>
      </w:r>
      <w:proofErr w:type="spellEnd"/>
      <w:proofErr w:type="gramEnd"/>
      <w:r w:rsidR="00FB5967">
        <w:rPr>
          <w:lang w:eastAsia="fi-FI"/>
        </w:rPr>
        <w:t xml:space="preserve"> klo </w:t>
      </w:r>
      <w:proofErr w:type="spellStart"/>
      <w:r w:rsidR="00FB5967">
        <w:rPr>
          <w:lang w:eastAsia="fi-FI"/>
        </w:rPr>
        <w:t>hh:mm</w:t>
      </w:r>
      <w:proofErr w:type="spellEnd"/>
      <w:r w:rsidR="00FB5967">
        <w:rPr>
          <w:lang w:eastAsia="fi-FI"/>
        </w:rPr>
        <w:t xml:space="preserve"> mennessä ja kysymykset vastauksineen julkaistaan kilpailutus</w:t>
      </w:r>
      <w:r w:rsidR="002136CA">
        <w:rPr>
          <w:lang w:eastAsia="fi-FI"/>
        </w:rPr>
        <w:t>j</w:t>
      </w:r>
      <w:r w:rsidR="00C77024">
        <w:rPr>
          <w:lang w:eastAsia="fi-FI"/>
        </w:rPr>
        <w:t>ä</w:t>
      </w:r>
      <w:r w:rsidR="002136CA">
        <w:rPr>
          <w:lang w:eastAsia="fi-FI"/>
        </w:rPr>
        <w:t>rjestelmässä</w:t>
      </w:r>
      <w:r w:rsidR="00FB5967">
        <w:rPr>
          <w:lang w:eastAsia="fi-FI"/>
        </w:rPr>
        <w:t>.</w:t>
      </w:r>
      <w:r w:rsidRPr="00F16AE6">
        <w:rPr>
          <w:lang w:eastAsia="fi-FI"/>
        </w:rPr>
        <w:t xml:space="preserve"> </w:t>
      </w:r>
      <w:r>
        <w:rPr>
          <w:lang w:eastAsia="fi-FI"/>
        </w:rPr>
        <w:t>Hankintayksikö julkaisee mahdolliset lisäkirjeet kilpailutusjärjestelmässä.</w:t>
      </w:r>
    </w:p>
    <w:p w:rsidR="00C305BF" w:rsidRDefault="002136CA" w:rsidP="00090E0F">
      <w:pPr>
        <w:rPr>
          <w:lang w:eastAsia="fi-FI"/>
        </w:rPr>
      </w:pPr>
      <w:r>
        <w:rPr>
          <w:lang w:eastAsia="fi-FI"/>
        </w:rPr>
        <w:t>Kilpailutusjärjestelmän</w:t>
      </w:r>
      <w:r w:rsidR="00090E0F" w:rsidRPr="00F16AE6">
        <w:rPr>
          <w:lang w:eastAsia="fi-FI"/>
        </w:rPr>
        <w:t xml:space="preserve"> käyttöön liittyvissä kysymyksissä tulee olla yhteydessä </w:t>
      </w:r>
      <w:r w:rsidR="00C758D1">
        <w:rPr>
          <w:lang w:eastAsia="fi-FI"/>
        </w:rPr>
        <w:t>kohdassa 2</w:t>
      </w:r>
      <w:r w:rsidR="00090E0F" w:rsidRPr="00F16AE6">
        <w:rPr>
          <w:lang w:eastAsia="fi-FI"/>
        </w:rPr>
        <w:t xml:space="preserve"> esitettyyn yhteyshenkilöön sähköpostitse.</w:t>
      </w:r>
    </w:p>
    <w:p w:rsidR="00C66439" w:rsidRDefault="00C66439" w:rsidP="00C66439"/>
    <w:p w:rsidR="003B0674" w:rsidRDefault="003B0674" w:rsidP="00C66439"/>
    <w:p w:rsidR="003B0674" w:rsidRDefault="003B0674" w:rsidP="00C66439"/>
    <w:p w:rsidR="003B0674" w:rsidRDefault="003B0674" w:rsidP="00C66439"/>
    <w:p w:rsidR="003B0674" w:rsidRDefault="003B0674" w:rsidP="00C66439"/>
    <w:p w:rsidR="00C66439" w:rsidRDefault="00C66439" w:rsidP="00C66439"/>
    <w:p w:rsidR="00C66439" w:rsidRDefault="00C66439" w:rsidP="00C66439">
      <w:pPr>
        <w:rPr>
          <w:u w:val="single"/>
        </w:rPr>
      </w:pPr>
      <w:r>
        <w:rPr>
          <w:u w:val="single"/>
        </w:rPr>
        <w:t>_________________________</w:t>
      </w:r>
    </w:p>
    <w:p w:rsidR="00C66439" w:rsidRDefault="00C66439" w:rsidP="00C66439">
      <w:pPr>
        <w:rPr>
          <w:u w:val="single"/>
        </w:rPr>
      </w:pPr>
    </w:p>
    <w:p w:rsidR="00C66439" w:rsidRPr="00C305BF" w:rsidRDefault="00C66439" w:rsidP="00C66439">
      <w:r>
        <w:t>Allekirjoitus ja nimenselvennys</w:t>
      </w:r>
    </w:p>
    <w:p w:rsidR="00C66439" w:rsidRPr="00090E0F" w:rsidRDefault="00C66439" w:rsidP="00090E0F">
      <w:r>
        <w:t xml:space="preserve">PVM </w:t>
      </w:r>
      <w:proofErr w:type="spellStart"/>
      <w:r>
        <w:t>pp.</w:t>
      </w:r>
      <w:proofErr w:type="gramStart"/>
      <w:r>
        <w:t>kk.vvvv</w:t>
      </w:r>
      <w:proofErr w:type="spellEnd"/>
      <w:proofErr w:type="gramEnd"/>
      <w:r>
        <w:t xml:space="preserve">, </w:t>
      </w:r>
      <w:proofErr w:type="spellStart"/>
      <w:r>
        <w:t>Kuntala</w:t>
      </w:r>
      <w:proofErr w:type="spellEnd"/>
    </w:p>
    <w:p w:rsidR="006A48FB" w:rsidRDefault="008A54A6" w:rsidP="008A54A6">
      <w:pPr>
        <w:pStyle w:val="Otsikko1"/>
      </w:pPr>
      <w:bookmarkStart w:id="9" w:name="_Toc469577897"/>
      <w:r>
        <w:t>Liitteet</w:t>
      </w:r>
      <w:bookmarkEnd w:id="9"/>
    </w:p>
    <w:p w:rsidR="00AD59AF" w:rsidRDefault="006A32BA" w:rsidP="00AD59AF">
      <w:pPr>
        <w:pStyle w:val="Luettelokappale"/>
        <w:numPr>
          <w:ilvl w:val="0"/>
          <w:numId w:val="6"/>
        </w:numPr>
        <w:spacing w:after="0"/>
        <w:rPr>
          <w:lang w:eastAsia="fi-FI"/>
        </w:rPr>
      </w:pPr>
      <w:r>
        <w:rPr>
          <w:lang w:eastAsia="fi-FI"/>
        </w:rPr>
        <w:t>Liite 1</w:t>
      </w:r>
      <w:r w:rsidR="00AD59AF">
        <w:rPr>
          <w:lang w:eastAsia="fi-FI"/>
        </w:rPr>
        <w:t xml:space="preserve"> ”Tarveselvitys”</w:t>
      </w:r>
    </w:p>
    <w:p w:rsidR="00AD59AF" w:rsidRDefault="00AD59AF" w:rsidP="00AD59AF">
      <w:pPr>
        <w:pStyle w:val="Luettelokappale"/>
        <w:numPr>
          <w:ilvl w:val="0"/>
          <w:numId w:val="6"/>
        </w:numPr>
        <w:spacing w:after="0"/>
        <w:rPr>
          <w:lang w:eastAsia="fi-FI"/>
        </w:rPr>
      </w:pPr>
      <w:r>
        <w:rPr>
          <w:lang w:eastAsia="fi-FI"/>
        </w:rPr>
        <w:t>Liite 2 ”Alustava hankesuunnitelma”</w:t>
      </w:r>
    </w:p>
    <w:p w:rsidR="00AD59AF" w:rsidRDefault="00A13845" w:rsidP="00AD59AF">
      <w:pPr>
        <w:pStyle w:val="Luettelokappale"/>
        <w:numPr>
          <w:ilvl w:val="0"/>
          <w:numId w:val="6"/>
        </w:numPr>
        <w:spacing w:after="0"/>
        <w:rPr>
          <w:lang w:eastAsia="fi-FI"/>
        </w:rPr>
      </w:pPr>
      <w:r>
        <w:rPr>
          <w:lang w:eastAsia="fi-FI"/>
        </w:rPr>
        <w:t>Liite 3 ”</w:t>
      </w:r>
      <w:proofErr w:type="spellStart"/>
      <w:r>
        <w:rPr>
          <w:lang w:eastAsia="fi-FI"/>
        </w:rPr>
        <w:t>Kuntalan</w:t>
      </w:r>
      <w:proofErr w:type="spellEnd"/>
      <w:r>
        <w:rPr>
          <w:lang w:eastAsia="fi-FI"/>
        </w:rPr>
        <w:t xml:space="preserve"> matalaenergiasuunnitelma rakentamisessa”</w:t>
      </w:r>
    </w:p>
    <w:p w:rsidR="00AD59AF" w:rsidRDefault="00624E52" w:rsidP="00AD59AF">
      <w:pPr>
        <w:pStyle w:val="Luettelokappale"/>
        <w:numPr>
          <w:ilvl w:val="0"/>
          <w:numId w:val="6"/>
        </w:numPr>
        <w:spacing w:after="0"/>
        <w:rPr>
          <w:lang w:eastAsia="fi-FI"/>
        </w:rPr>
      </w:pPr>
      <w:r>
        <w:rPr>
          <w:lang w:eastAsia="fi-FI"/>
        </w:rPr>
        <w:t>Liite 4</w:t>
      </w:r>
      <w:r w:rsidR="00AD59AF">
        <w:rPr>
          <w:lang w:eastAsia="fi-FI"/>
        </w:rPr>
        <w:t xml:space="preserve"> ”Hankkeen johtamisen ja rakennuttamisen tehtäväluettelo HJR12 (rajauksin ja merkittyine lisätehtävineen)”</w:t>
      </w:r>
    </w:p>
    <w:p w:rsidR="00E93854" w:rsidRDefault="00E93854" w:rsidP="00E93854">
      <w:pPr>
        <w:pStyle w:val="Luettelokappale"/>
        <w:numPr>
          <w:ilvl w:val="0"/>
          <w:numId w:val="6"/>
        </w:numPr>
        <w:spacing w:after="0"/>
        <w:rPr>
          <w:lang w:eastAsia="fi-FI"/>
        </w:rPr>
      </w:pPr>
      <w:r>
        <w:rPr>
          <w:lang w:eastAsia="fi-FI"/>
        </w:rPr>
        <w:t>Liite 5 ”Yhteinen eurooppalainen hankinta-asiakirja” (hankintayksikön esitäyttämä)</w:t>
      </w:r>
    </w:p>
    <w:p w:rsidR="00E93854" w:rsidRDefault="00624E52" w:rsidP="00E93854">
      <w:pPr>
        <w:pStyle w:val="Luettelokappale"/>
        <w:numPr>
          <w:ilvl w:val="0"/>
          <w:numId w:val="6"/>
        </w:numPr>
        <w:spacing w:after="0"/>
        <w:rPr>
          <w:lang w:eastAsia="fi-FI"/>
        </w:rPr>
      </w:pPr>
      <w:r>
        <w:rPr>
          <w:lang w:eastAsia="fi-FI"/>
        </w:rPr>
        <w:t>Liite 6</w:t>
      </w:r>
      <w:r w:rsidR="00E93854">
        <w:rPr>
          <w:lang w:eastAsia="fi-FI"/>
        </w:rPr>
        <w:t xml:space="preserve"> ”Luettelo tarjoukseen liitettävistä asiakirjoista ja soveltuvuusvaatimusten täyttymisen osoittamiseksi toimitettavista asiakirjoista”</w:t>
      </w:r>
    </w:p>
    <w:p w:rsidR="00AD59AF" w:rsidRDefault="00223AE0" w:rsidP="00AD59AF">
      <w:pPr>
        <w:pStyle w:val="Luettelokappale"/>
        <w:numPr>
          <w:ilvl w:val="0"/>
          <w:numId w:val="6"/>
        </w:numPr>
        <w:spacing w:after="0"/>
        <w:rPr>
          <w:lang w:eastAsia="fi-FI"/>
        </w:rPr>
      </w:pPr>
      <w:r>
        <w:rPr>
          <w:lang w:eastAsia="fi-FI"/>
        </w:rPr>
        <w:t>Liite 7 ”Arviointiperusteet”</w:t>
      </w:r>
    </w:p>
    <w:p w:rsidR="00577550" w:rsidRDefault="006A32BA" w:rsidP="00577550">
      <w:pPr>
        <w:pStyle w:val="Luettelokappale"/>
        <w:numPr>
          <w:ilvl w:val="0"/>
          <w:numId w:val="6"/>
        </w:numPr>
        <w:spacing w:after="0"/>
        <w:rPr>
          <w:lang w:eastAsia="fi-FI"/>
        </w:rPr>
      </w:pPr>
      <w:r>
        <w:rPr>
          <w:lang w:eastAsia="fi-FI"/>
        </w:rPr>
        <w:t>Liite 8</w:t>
      </w:r>
      <w:r w:rsidR="00EA7D68">
        <w:rPr>
          <w:lang w:eastAsia="fi-FI"/>
        </w:rPr>
        <w:t xml:space="preserve"> ”Konsulttisopimuksen luonnos”</w:t>
      </w:r>
    </w:p>
    <w:p w:rsidR="00C305BF" w:rsidRPr="00B94C73" w:rsidRDefault="00624E52" w:rsidP="00A16116">
      <w:pPr>
        <w:pStyle w:val="Luettelokappale"/>
        <w:numPr>
          <w:ilvl w:val="0"/>
          <w:numId w:val="6"/>
        </w:numPr>
        <w:spacing w:after="0"/>
        <w:rPr>
          <w:lang w:eastAsia="fi-FI"/>
        </w:rPr>
      </w:pPr>
      <w:r>
        <w:rPr>
          <w:lang w:eastAsia="fi-FI"/>
        </w:rPr>
        <w:t>Liite 9 ”Alustava neuvottelukutsu”</w:t>
      </w:r>
    </w:p>
    <w:sectPr w:rsidR="00C305BF" w:rsidRPr="00B94C73" w:rsidSect="00634F5A">
      <w:pgSz w:w="11906" w:h="16838"/>
      <w:pgMar w:top="1418"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196" w:rsidRDefault="00131196" w:rsidP="00131196">
      <w:pPr>
        <w:spacing w:after="0" w:line="240" w:lineRule="auto"/>
      </w:pPr>
      <w:r>
        <w:separator/>
      </w:r>
    </w:p>
  </w:endnote>
  <w:endnote w:type="continuationSeparator" w:id="0">
    <w:p w:rsidR="00131196" w:rsidRDefault="00131196" w:rsidP="0013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196" w:rsidRDefault="00131196" w:rsidP="00131196">
      <w:pPr>
        <w:spacing w:after="0" w:line="240" w:lineRule="auto"/>
      </w:pPr>
      <w:r>
        <w:separator/>
      </w:r>
    </w:p>
  </w:footnote>
  <w:footnote w:type="continuationSeparator" w:id="0">
    <w:p w:rsidR="00131196" w:rsidRDefault="00131196" w:rsidP="00131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196" w:rsidRDefault="00131196" w:rsidP="00131196">
    <w:pPr>
      <w:pStyle w:val="Yltunniste"/>
    </w:pPr>
    <w:r>
      <w:t>RTS 16:60:TP:2.3</w:t>
    </w:r>
    <w:r>
      <w:tab/>
    </w:r>
    <w:r>
      <w:tab/>
    </w:r>
    <w:r>
      <w:fldChar w:fldCharType="begin"/>
    </w:r>
    <w:r>
      <w:instrText>PAGE   \* MERGEFORMAT</w:instrText>
    </w:r>
    <w:r>
      <w:fldChar w:fldCharType="separate"/>
    </w:r>
    <w:r w:rsidR="005D5B60">
      <w:rPr>
        <w:noProof/>
      </w:rPr>
      <w:t>6</w:t>
    </w:r>
    <w:r>
      <w:fldChar w:fldCharType="end"/>
    </w:r>
  </w:p>
  <w:p w:rsidR="00131196" w:rsidRDefault="0013119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653"/>
    <w:multiLevelType w:val="hybridMultilevel"/>
    <w:tmpl w:val="A75C0696"/>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1" w15:restartNumberingAfterBreak="0">
    <w:nsid w:val="05566331"/>
    <w:multiLevelType w:val="hybridMultilevel"/>
    <w:tmpl w:val="3418EA6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3A78CD"/>
    <w:multiLevelType w:val="hybridMultilevel"/>
    <w:tmpl w:val="444C7618"/>
    <w:lvl w:ilvl="0" w:tplc="040B0011">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E7F5889"/>
    <w:multiLevelType w:val="hybridMultilevel"/>
    <w:tmpl w:val="A39C29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44604BD"/>
    <w:multiLevelType w:val="hybridMultilevel"/>
    <w:tmpl w:val="048258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63366B6"/>
    <w:multiLevelType w:val="multilevel"/>
    <w:tmpl w:val="CD9202B2"/>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6" w15:restartNumberingAfterBreak="0">
    <w:nsid w:val="17F70508"/>
    <w:multiLevelType w:val="hybridMultilevel"/>
    <w:tmpl w:val="1E2620F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6E7097"/>
    <w:multiLevelType w:val="hybridMultilevel"/>
    <w:tmpl w:val="559C9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C3119B2"/>
    <w:multiLevelType w:val="hybridMultilevel"/>
    <w:tmpl w:val="04A80D2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1333CBD"/>
    <w:multiLevelType w:val="hybridMultilevel"/>
    <w:tmpl w:val="BFFEF3B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30343F0"/>
    <w:multiLevelType w:val="hybridMultilevel"/>
    <w:tmpl w:val="0BCCD2A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9651543"/>
    <w:multiLevelType w:val="hybridMultilevel"/>
    <w:tmpl w:val="DBA02F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DE37AFF"/>
    <w:multiLevelType w:val="hybridMultilevel"/>
    <w:tmpl w:val="9594B4C0"/>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82508A0"/>
    <w:multiLevelType w:val="hybridMultilevel"/>
    <w:tmpl w:val="41EC76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223519C"/>
    <w:multiLevelType w:val="hybridMultilevel"/>
    <w:tmpl w:val="380A61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26E5412"/>
    <w:multiLevelType w:val="hybridMultilevel"/>
    <w:tmpl w:val="ECC6FF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1B74959"/>
    <w:multiLevelType w:val="hybridMultilevel"/>
    <w:tmpl w:val="3A620F76"/>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9E7607D"/>
    <w:multiLevelType w:val="hybridMultilevel"/>
    <w:tmpl w:val="AD947552"/>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A282815"/>
    <w:multiLevelType w:val="hybridMultilevel"/>
    <w:tmpl w:val="BB66DD8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AB713B0"/>
    <w:multiLevelType w:val="hybridMultilevel"/>
    <w:tmpl w:val="0910291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C7321A0"/>
    <w:multiLevelType w:val="hybridMultilevel"/>
    <w:tmpl w:val="6FF214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F0C4995"/>
    <w:multiLevelType w:val="hybridMultilevel"/>
    <w:tmpl w:val="2DCAFB38"/>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1"/>
  </w:num>
  <w:num w:numId="5">
    <w:abstractNumId w:val="15"/>
  </w:num>
  <w:num w:numId="6">
    <w:abstractNumId w:val="19"/>
  </w:num>
  <w:num w:numId="7">
    <w:abstractNumId w:val="18"/>
  </w:num>
  <w:num w:numId="8">
    <w:abstractNumId w:val="8"/>
  </w:num>
  <w:num w:numId="9">
    <w:abstractNumId w:val="7"/>
  </w:num>
  <w:num w:numId="10">
    <w:abstractNumId w:val="13"/>
  </w:num>
  <w:num w:numId="11">
    <w:abstractNumId w:val="10"/>
  </w:num>
  <w:num w:numId="12">
    <w:abstractNumId w:val="12"/>
  </w:num>
  <w:num w:numId="13">
    <w:abstractNumId w:val="17"/>
  </w:num>
  <w:num w:numId="14">
    <w:abstractNumId w:val="16"/>
  </w:num>
  <w:num w:numId="15">
    <w:abstractNumId w:val="0"/>
  </w:num>
  <w:num w:numId="16">
    <w:abstractNumId w:val="4"/>
  </w:num>
  <w:num w:numId="17">
    <w:abstractNumId w:val="2"/>
  </w:num>
  <w:num w:numId="18">
    <w:abstractNumId w:val="14"/>
  </w:num>
  <w:num w:numId="19">
    <w:abstractNumId w:val="3"/>
  </w:num>
  <w:num w:numId="20">
    <w:abstractNumId w:val="9"/>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C1"/>
    <w:rsid w:val="00002ACD"/>
    <w:rsid w:val="000070CD"/>
    <w:rsid w:val="00010D78"/>
    <w:rsid w:val="000423A8"/>
    <w:rsid w:val="0004596F"/>
    <w:rsid w:val="000519EA"/>
    <w:rsid w:val="00055BFB"/>
    <w:rsid w:val="00066E33"/>
    <w:rsid w:val="00071511"/>
    <w:rsid w:val="00075B62"/>
    <w:rsid w:val="000822A2"/>
    <w:rsid w:val="00083813"/>
    <w:rsid w:val="00090E0F"/>
    <w:rsid w:val="00094F04"/>
    <w:rsid w:val="000B219C"/>
    <w:rsid w:val="000B6909"/>
    <w:rsid w:val="000C1C11"/>
    <w:rsid w:val="000D4026"/>
    <w:rsid w:val="000D476E"/>
    <w:rsid w:val="000E36AC"/>
    <w:rsid w:val="000E474D"/>
    <w:rsid w:val="00107B10"/>
    <w:rsid w:val="0011116A"/>
    <w:rsid w:val="00112662"/>
    <w:rsid w:val="001139B7"/>
    <w:rsid w:val="0011479B"/>
    <w:rsid w:val="001165C0"/>
    <w:rsid w:val="0012354E"/>
    <w:rsid w:val="00131196"/>
    <w:rsid w:val="00131B01"/>
    <w:rsid w:val="00142C92"/>
    <w:rsid w:val="0015272A"/>
    <w:rsid w:val="00154932"/>
    <w:rsid w:val="00171BBA"/>
    <w:rsid w:val="00177139"/>
    <w:rsid w:val="00184AB3"/>
    <w:rsid w:val="00193A6D"/>
    <w:rsid w:val="00195C6F"/>
    <w:rsid w:val="001A1429"/>
    <w:rsid w:val="001C20AF"/>
    <w:rsid w:val="001D5882"/>
    <w:rsid w:val="001E6C6A"/>
    <w:rsid w:val="001F2EBF"/>
    <w:rsid w:val="00200EF4"/>
    <w:rsid w:val="0020338C"/>
    <w:rsid w:val="002136CA"/>
    <w:rsid w:val="00222ED9"/>
    <w:rsid w:val="00223AE0"/>
    <w:rsid w:val="00227CAB"/>
    <w:rsid w:val="002426DB"/>
    <w:rsid w:val="00245BC0"/>
    <w:rsid w:val="00284373"/>
    <w:rsid w:val="00284BF2"/>
    <w:rsid w:val="0029077F"/>
    <w:rsid w:val="00292B9A"/>
    <w:rsid w:val="002964F3"/>
    <w:rsid w:val="002C3544"/>
    <w:rsid w:val="002D68DF"/>
    <w:rsid w:val="002D6C3D"/>
    <w:rsid w:val="002E0725"/>
    <w:rsid w:val="002E50E4"/>
    <w:rsid w:val="002E6466"/>
    <w:rsid w:val="002E7872"/>
    <w:rsid w:val="00307FEF"/>
    <w:rsid w:val="003239C3"/>
    <w:rsid w:val="003309B6"/>
    <w:rsid w:val="003326D3"/>
    <w:rsid w:val="00337BC5"/>
    <w:rsid w:val="003438E5"/>
    <w:rsid w:val="00344045"/>
    <w:rsid w:val="00347958"/>
    <w:rsid w:val="00347DF9"/>
    <w:rsid w:val="003569C4"/>
    <w:rsid w:val="00361F4A"/>
    <w:rsid w:val="003627F7"/>
    <w:rsid w:val="00367A0F"/>
    <w:rsid w:val="003767D9"/>
    <w:rsid w:val="00377070"/>
    <w:rsid w:val="00377387"/>
    <w:rsid w:val="003827BF"/>
    <w:rsid w:val="0038728F"/>
    <w:rsid w:val="003911E7"/>
    <w:rsid w:val="003A054C"/>
    <w:rsid w:val="003A420C"/>
    <w:rsid w:val="003B0674"/>
    <w:rsid w:val="003B0C9B"/>
    <w:rsid w:val="003C1CFE"/>
    <w:rsid w:val="003C2DC1"/>
    <w:rsid w:val="003C4F70"/>
    <w:rsid w:val="003C7193"/>
    <w:rsid w:val="003D20A2"/>
    <w:rsid w:val="003D7AE0"/>
    <w:rsid w:val="003E3178"/>
    <w:rsid w:val="003F14DD"/>
    <w:rsid w:val="003F7556"/>
    <w:rsid w:val="00400B8A"/>
    <w:rsid w:val="0041420C"/>
    <w:rsid w:val="00417AAB"/>
    <w:rsid w:val="00422880"/>
    <w:rsid w:val="00427897"/>
    <w:rsid w:val="00443417"/>
    <w:rsid w:val="00444927"/>
    <w:rsid w:val="00446BA5"/>
    <w:rsid w:val="00447667"/>
    <w:rsid w:val="00454536"/>
    <w:rsid w:val="00462AB9"/>
    <w:rsid w:val="00467057"/>
    <w:rsid w:val="00473814"/>
    <w:rsid w:val="00486B96"/>
    <w:rsid w:val="0049469E"/>
    <w:rsid w:val="004A2783"/>
    <w:rsid w:val="004B7071"/>
    <w:rsid w:val="004D47FB"/>
    <w:rsid w:val="004F7F9A"/>
    <w:rsid w:val="00515EA0"/>
    <w:rsid w:val="00520A63"/>
    <w:rsid w:val="0052306D"/>
    <w:rsid w:val="00523EE1"/>
    <w:rsid w:val="00530E69"/>
    <w:rsid w:val="00540279"/>
    <w:rsid w:val="00544252"/>
    <w:rsid w:val="005524C1"/>
    <w:rsid w:val="00556F77"/>
    <w:rsid w:val="00565D77"/>
    <w:rsid w:val="0056624E"/>
    <w:rsid w:val="00577550"/>
    <w:rsid w:val="00582396"/>
    <w:rsid w:val="00592236"/>
    <w:rsid w:val="005A045C"/>
    <w:rsid w:val="005A0F77"/>
    <w:rsid w:val="005B2BD3"/>
    <w:rsid w:val="005C4AE2"/>
    <w:rsid w:val="005D26A0"/>
    <w:rsid w:val="005D3A75"/>
    <w:rsid w:val="005D3E5F"/>
    <w:rsid w:val="005D5B60"/>
    <w:rsid w:val="005E1BC3"/>
    <w:rsid w:val="005E216C"/>
    <w:rsid w:val="005E33A7"/>
    <w:rsid w:val="005F114A"/>
    <w:rsid w:val="006013A2"/>
    <w:rsid w:val="00602861"/>
    <w:rsid w:val="0060705A"/>
    <w:rsid w:val="00607C1F"/>
    <w:rsid w:val="006138DE"/>
    <w:rsid w:val="0061519D"/>
    <w:rsid w:val="0062236C"/>
    <w:rsid w:val="0062382F"/>
    <w:rsid w:val="00624E52"/>
    <w:rsid w:val="00626B1B"/>
    <w:rsid w:val="00634F5A"/>
    <w:rsid w:val="0064561C"/>
    <w:rsid w:val="0065123F"/>
    <w:rsid w:val="00652468"/>
    <w:rsid w:val="00661050"/>
    <w:rsid w:val="0066167B"/>
    <w:rsid w:val="00661AF9"/>
    <w:rsid w:val="006669E9"/>
    <w:rsid w:val="006730FA"/>
    <w:rsid w:val="00682EA9"/>
    <w:rsid w:val="00694258"/>
    <w:rsid w:val="006975B4"/>
    <w:rsid w:val="006A12E8"/>
    <w:rsid w:val="006A32BA"/>
    <w:rsid w:val="006A48FB"/>
    <w:rsid w:val="006B6B33"/>
    <w:rsid w:val="006C26A7"/>
    <w:rsid w:val="006C7610"/>
    <w:rsid w:val="006D028B"/>
    <w:rsid w:val="006D2F4D"/>
    <w:rsid w:val="006D4D00"/>
    <w:rsid w:val="006D76A2"/>
    <w:rsid w:val="006E3428"/>
    <w:rsid w:val="006E6AF6"/>
    <w:rsid w:val="006F0FFC"/>
    <w:rsid w:val="006F40EB"/>
    <w:rsid w:val="00703F1D"/>
    <w:rsid w:val="00710A76"/>
    <w:rsid w:val="00711C23"/>
    <w:rsid w:val="00717A04"/>
    <w:rsid w:val="007217C4"/>
    <w:rsid w:val="00721CA2"/>
    <w:rsid w:val="00723CDE"/>
    <w:rsid w:val="00731B55"/>
    <w:rsid w:val="00744E0F"/>
    <w:rsid w:val="0075043D"/>
    <w:rsid w:val="00750E67"/>
    <w:rsid w:val="00752AF5"/>
    <w:rsid w:val="007536D0"/>
    <w:rsid w:val="00761622"/>
    <w:rsid w:val="00766734"/>
    <w:rsid w:val="007726F1"/>
    <w:rsid w:val="00775AEE"/>
    <w:rsid w:val="007831B4"/>
    <w:rsid w:val="00787703"/>
    <w:rsid w:val="00797AF8"/>
    <w:rsid w:val="007B099C"/>
    <w:rsid w:val="007B7010"/>
    <w:rsid w:val="007C2D62"/>
    <w:rsid w:val="007C3847"/>
    <w:rsid w:val="007C4EF4"/>
    <w:rsid w:val="007D48BE"/>
    <w:rsid w:val="007D724F"/>
    <w:rsid w:val="007D77E7"/>
    <w:rsid w:val="007F0C8E"/>
    <w:rsid w:val="007F2648"/>
    <w:rsid w:val="00801781"/>
    <w:rsid w:val="00802AD5"/>
    <w:rsid w:val="008121EE"/>
    <w:rsid w:val="00813D8A"/>
    <w:rsid w:val="00825EBA"/>
    <w:rsid w:val="00826768"/>
    <w:rsid w:val="00834840"/>
    <w:rsid w:val="008529C4"/>
    <w:rsid w:val="00856241"/>
    <w:rsid w:val="008633BD"/>
    <w:rsid w:val="008668A1"/>
    <w:rsid w:val="008725C0"/>
    <w:rsid w:val="008771A0"/>
    <w:rsid w:val="0089122B"/>
    <w:rsid w:val="008927D2"/>
    <w:rsid w:val="00893312"/>
    <w:rsid w:val="008933F4"/>
    <w:rsid w:val="008A54A6"/>
    <w:rsid w:val="008B6C56"/>
    <w:rsid w:val="008C62FB"/>
    <w:rsid w:val="008D0002"/>
    <w:rsid w:val="008D0CCD"/>
    <w:rsid w:val="008D2A5E"/>
    <w:rsid w:val="008E0FE1"/>
    <w:rsid w:val="008E3420"/>
    <w:rsid w:val="008F2CE0"/>
    <w:rsid w:val="0090322F"/>
    <w:rsid w:val="009165B1"/>
    <w:rsid w:val="00922C55"/>
    <w:rsid w:val="009423B4"/>
    <w:rsid w:val="00952277"/>
    <w:rsid w:val="00961EA2"/>
    <w:rsid w:val="009647CF"/>
    <w:rsid w:val="00972F3E"/>
    <w:rsid w:val="00974062"/>
    <w:rsid w:val="009817D6"/>
    <w:rsid w:val="0098685F"/>
    <w:rsid w:val="00986DFF"/>
    <w:rsid w:val="009C4C9B"/>
    <w:rsid w:val="009C59F9"/>
    <w:rsid w:val="009C5D82"/>
    <w:rsid w:val="009D2FCD"/>
    <w:rsid w:val="009D69A1"/>
    <w:rsid w:val="009E037C"/>
    <w:rsid w:val="009F56F4"/>
    <w:rsid w:val="00A0053B"/>
    <w:rsid w:val="00A029E9"/>
    <w:rsid w:val="00A052B3"/>
    <w:rsid w:val="00A06635"/>
    <w:rsid w:val="00A1276F"/>
    <w:rsid w:val="00A13845"/>
    <w:rsid w:val="00A16116"/>
    <w:rsid w:val="00A245CC"/>
    <w:rsid w:val="00A25726"/>
    <w:rsid w:val="00A328F5"/>
    <w:rsid w:val="00A61088"/>
    <w:rsid w:val="00A62A14"/>
    <w:rsid w:val="00A670C1"/>
    <w:rsid w:val="00A713E9"/>
    <w:rsid w:val="00A71ED8"/>
    <w:rsid w:val="00A73B28"/>
    <w:rsid w:val="00A82D33"/>
    <w:rsid w:val="00A85226"/>
    <w:rsid w:val="00A92268"/>
    <w:rsid w:val="00A956E9"/>
    <w:rsid w:val="00A97034"/>
    <w:rsid w:val="00AA11A7"/>
    <w:rsid w:val="00AA1942"/>
    <w:rsid w:val="00AA20E6"/>
    <w:rsid w:val="00AB4848"/>
    <w:rsid w:val="00AB5390"/>
    <w:rsid w:val="00AB55EB"/>
    <w:rsid w:val="00AC3FEC"/>
    <w:rsid w:val="00AC7848"/>
    <w:rsid w:val="00AD0CD0"/>
    <w:rsid w:val="00AD59AF"/>
    <w:rsid w:val="00AE132A"/>
    <w:rsid w:val="00AE36BF"/>
    <w:rsid w:val="00AF7342"/>
    <w:rsid w:val="00B01A05"/>
    <w:rsid w:val="00B232A6"/>
    <w:rsid w:val="00B25773"/>
    <w:rsid w:val="00B37E32"/>
    <w:rsid w:val="00B429A0"/>
    <w:rsid w:val="00B4474E"/>
    <w:rsid w:val="00B53741"/>
    <w:rsid w:val="00B61986"/>
    <w:rsid w:val="00B65514"/>
    <w:rsid w:val="00B80332"/>
    <w:rsid w:val="00B80BF4"/>
    <w:rsid w:val="00B87E1B"/>
    <w:rsid w:val="00B93726"/>
    <w:rsid w:val="00B94C73"/>
    <w:rsid w:val="00BA29A4"/>
    <w:rsid w:val="00BA48E3"/>
    <w:rsid w:val="00BB26FD"/>
    <w:rsid w:val="00BB566A"/>
    <w:rsid w:val="00BB668E"/>
    <w:rsid w:val="00BB7149"/>
    <w:rsid w:val="00BC386B"/>
    <w:rsid w:val="00BC5E4D"/>
    <w:rsid w:val="00BD1CD6"/>
    <w:rsid w:val="00BE16BB"/>
    <w:rsid w:val="00BE2C3F"/>
    <w:rsid w:val="00BF3552"/>
    <w:rsid w:val="00BF3764"/>
    <w:rsid w:val="00C06048"/>
    <w:rsid w:val="00C07C81"/>
    <w:rsid w:val="00C220CC"/>
    <w:rsid w:val="00C22CFA"/>
    <w:rsid w:val="00C26561"/>
    <w:rsid w:val="00C305BF"/>
    <w:rsid w:val="00C41A62"/>
    <w:rsid w:val="00C4493F"/>
    <w:rsid w:val="00C4561A"/>
    <w:rsid w:val="00C4787F"/>
    <w:rsid w:val="00C509D4"/>
    <w:rsid w:val="00C56745"/>
    <w:rsid w:val="00C643EC"/>
    <w:rsid w:val="00C66439"/>
    <w:rsid w:val="00C758D1"/>
    <w:rsid w:val="00C77024"/>
    <w:rsid w:val="00C804AC"/>
    <w:rsid w:val="00C82035"/>
    <w:rsid w:val="00CA4E32"/>
    <w:rsid w:val="00CA4F8B"/>
    <w:rsid w:val="00CC615A"/>
    <w:rsid w:val="00CC68C4"/>
    <w:rsid w:val="00CD4889"/>
    <w:rsid w:val="00CD543A"/>
    <w:rsid w:val="00CD55D5"/>
    <w:rsid w:val="00CE699B"/>
    <w:rsid w:val="00D13C0E"/>
    <w:rsid w:val="00D21771"/>
    <w:rsid w:val="00D274C4"/>
    <w:rsid w:val="00D33D8D"/>
    <w:rsid w:val="00D426E4"/>
    <w:rsid w:val="00D442AF"/>
    <w:rsid w:val="00D46ED6"/>
    <w:rsid w:val="00D50B5B"/>
    <w:rsid w:val="00D62098"/>
    <w:rsid w:val="00D6278B"/>
    <w:rsid w:val="00D70565"/>
    <w:rsid w:val="00D7606D"/>
    <w:rsid w:val="00D803A4"/>
    <w:rsid w:val="00D841A6"/>
    <w:rsid w:val="00D903BC"/>
    <w:rsid w:val="00D91619"/>
    <w:rsid w:val="00D95270"/>
    <w:rsid w:val="00DA7199"/>
    <w:rsid w:val="00DC047A"/>
    <w:rsid w:val="00DC1CAB"/>
    <w:rsid w:val="00DD1754"/>
    <w:rsid w:val="00DD47FD"/>
    <w:rsid w:val="00DD4F6D"/>
    <w:rsid w:val="00DE1329"/>
    <w:rsid w:val="00DF5448"/>
    <w:rsid w:val="00DF7FCD"/>
    <w:rsid w:val="00E003E2"/>
    <w:rsid w:val="00E0208C"/>
    <w:rsid w:val="00E03109"/>
    <w:rsid w:val="00E14DC9"/>
    <w:rsid w:val="00E4554C"/>
    <w:rsid w:val="00E46DCD"/>
    <w:rsid w:val="00E54E7F"/>
    <w:rsid w:val="00E608BA"/>
    <w:rsid w:val="00E71140"/>
    <w:rsid w:val="00E756A8"/>
    <w:rsid w:val="00E8178F"/>
    <w:rsid w:val="00E825C7"/>
    <w:rsid w:val="00E87F53"/>
    <w:rsid w:val="00E93854"/>
    <w:rsid w:val="00EA016C"/>
    <w:rsid w:val="00EA7D68"/>
    <w:rsid w:val="00EB7CCA"/>
    <w:rsid w:val="00EC6EF1"/>
    <w:rsid w:val="00EC77C5"/>
    <w:rsid w:val="00ED1703"/>
    <w:rsid w:val="00EE621B"/>
    <w:rsid w:val="00EF4D66"/>
    <w:rsid w:val="00F02317"/>
    <w:rsid w:val="00F10DFF"/>
    <w:rsid w:val="00F156F4"/>
    <w:rsid w:val="00F241DF"/>
    <w:rsid w:val="00F24D82"/>
    <w:rsid w:val="00F33898"/>
    <w:rsid w:val="00F52120"/>
    <w:rsid w:val="00F52984"/>
    <w:rsid w:val="00F533A3"/>
    <w:rsid w:val="00F615E3"/>
    <w:rsid w:val="00F62CAB"/>
    <w:rsid w:val="00F75F4E"/>
    <w:rsid w:val="00F77915"/>
    <w:rsid w:val="00F846D2"/>
    <w:rsid w:val="00F90E05"/>
    <w:rsid w:val="00F91F5B"/>
    <w:rsid w:val="00F9281A"/>
    <w:rsid w:val="00F93047"/>
    <w:rsid w:val="00FB5967"/>
    <w:rsid w:val="00FC1BA9"/>
    <w:rsid w:val="00FC7D78"/>
    <w:rsid w:val="00FD0B21"/>
    <w:rsid w:val="00FE53F1"/>
    <w:rsid w:val="00FF58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614C"/>
  <w15:chartTrackingRefBased/>
  <w15:docId w15:val="{1EEB9C9E-28CC-4B80-B0ED-E98FC901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524C1"/>
    <w:pPr>
      <w:keepNext/>
      <w:keepLines/>
      <w:numPr>
        <w:numId w:val="1"/>
      </w:numPr>
      <w:spacing w:before="240" w:after="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5524C1"/>
    <w:pPr>
      <w:keepNext/>
      <w:keepLines/>
      <w:numPr>
        <w:ilvl w:val="1"/>
        <w:numId w:val="1"/>
      </w:numPr>
      <w:spacing w:before="40" w:after="2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5524C1"/>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semiHidden/>
    <w:unhideWhenUsed/>
    <w:qFormat/>
    <w:rsid w:val="005524C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5524C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5524C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5524C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5524C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5524C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524C1"/>
    <w:rPr>
      <w:rFonts w:asciiTheme="majorHAnsi" w:eastAsiaTheme="majorEastAsia" w:hAnsiTheme="majorHAnsi" w:cstheme="majorBidi"/>
      <w:color w:val="2E74B5" w:themeColor="accent1" w:themeShade="BF"/>
      <w:sz w:val="32"/>
      <w:szCs w:val="32"/>
    </w:rPr>
  </w:style>
  <w:style w:type="paragraph" w:styleId="Otsikko">
    <w:name w:val="Title"/>
    <w:basedOn w:val="Normaali"/>
    <w:next w:val="Normaali"/>
    <w:link w:val="OtsikkoChar"/>
    <w:uiPriority w:val="10"/>
    <w:qFormat/>
    <w:rsid w:val="005524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524C1"/>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uiPriority w:val="9"/>
    <w:rsid w:val="005524C1"/>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semiHidden/>
    <w:rsid w:val="005524C1"/>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semiHidden/>
    <w:rsid w:val="005524C1"/>
    <w:rPr>
      <w:rFonts w:asciiTheme="majorHAnsi" w:eastAsiaTheme="majorEastAsia" w:hAnsiTheme="majorHAnsi" w:cstheme="majorBidi"/>
      <w:i/>
      <w:iCs/>
      <w:color w:val="2E74B5" w:themeColor="accent1" w:themeShade="BF"/>
    </w:rPr>
  </w:style>
  <w:style w:type="character" w:customStyle="1" w:styleId="Otsikko5Char">
    <w:name w:val="Otsikko 5 Char"/>
    <w:basedOn w:val="Kappaleenoletusfontti"/>
    <w:link w:val="Otsikko5"/>
    <w:uiPriority w:val="9"/>
    <w:semiHidden/>
    <w:rsid w:val="005524C1"/>
    <w:rPr>
      <w:rFonts w:asciiTheme="majorHAnsi" w:eastAsiaTheme="majorEastAsia" w:hAnsiTheme="majorHAnsi" w:cstheme="majorBidi"/>
      <w:color w:val="2E74B5" w:themeColor="accent1" w:themeShade="BF"/>
    </w:rPr>
  </w:style>
  <w:style w:type="character" w:customStyle="1" w:styleId="Otsikko6Char">
    <w:name w:val="Otsikko 6 Char"/>
    <w:basedOn w:val="Kappaleenoletusfontti"/>
    <w:link w:val="Otsikko6"/>
    <w:uiPriority w:val="9"/>
    <w:semiHidden/>
    <w:rsid w:val="005524C1"/>
    <w:rPr>
      <w:rFonts w:asciiTheme="majorHAnsi" w:eastAsiaTheme="majorEastAsia" w:hAnsiTheme="majorHAnsi" w:cstheme="majorBidi"/>
      <w:color w:val="1F4D78" w:themeColor="accent1" w:themeShade="7F"/>
    </w:rPr>
  </w:style>
  <w:style w:type="character" w:customStyle="1" w:styleId="Otsikko7Char">
    <w:name w:val="Otsikko 7 Char"/>
    <w:basedOn w:val="Kappaleenoletusfontti"/>
    <w:link w:val="Otsikko7"/>
    <w:uiPriority w:val="9"/>
    <w:semiHidden/>
    <w:rsid w:val="005524C1"/>
    <w:rPr>
      <w:rFonts w:asciiTheme="majorHAnsi" w:eastAsiaTheme="majorEastAsia" w:hAnsiTheme="majorHAnsi" w:cstheme="majorBidi"/>
      <w:i/>
      <w:iCs/>
      <w:color w:val="1F4D78" w:themeColor="accent1" w:themeShade="7F"/>
    </w:rPr>
  </w:style>
  <w:style w:type="character" w:customStyle="1" w:styleId="Otsikko8Char">
    <w:name w:val="Otsikko 8 Char"/>
    <w:basedOn w:val="Kappaleenoletusfontti"/>
    <w:link w:val="Otsikko8"/>
    <w:uiPriority w:val="9"/>
    <w:semiHidden/>
    <w:rsid w:val="005524C1"/>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5524C1"/>
    <w:rPr>
      <w:rFonts w:asciiTheme="majorHAnsi" w:eastAsiaTheme="majorEastAsia" w:hAnsiTheme="majorHAnsi" w:cstheme="majorBidi"/>
      <w:i/>
      <w:iCs/>
      <w:color w:val="272727" w:themeColor="text1" w:themeTint="D8"/>
      <w:sz w:val="21"/>
      <w:szCs w:val="21"/>
    </w:rPr>
  </w:style>
  <w:style w:type="paragraph" w:styleId="Luettelokappale">
    <w:name w:val="List Paragraph"/>
    <w:basedOn w:val="Normaali"/>
    <w:uiPriority w:val="34"/>
    <w:qFormat/>
    <w:rsid w:val="008633BD"/>
    <w:pPr>
      <w:ind w:left="720"/>
      <w:contextualSpacing/>
    </w:pPr>
  </w:style>
  <w:style w:type="table" w:styleId="TaulukkoRuudukko">
    <w:name w:val="Table Grid"/>
    <w:basedOn w:val="Normaalitaulukko"/>
    <w:uiPriority w:val="39"/>
    <w:rsid w:val="00D9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ssi">
    <w:name w:val="Ingressi"/>
    <w:basedOn w:val="Normaali"/>
    <w:link w:val="IngressiChar"/>
    <w:qFormat/>
    <w:rsid w:val="00BD1CD6"/>
    <w:pPr>
      <w:spacing w:before="240"/>
    </w:pPr>
    <w:rPr>
      <w:b/>
      <w:sz w:val="18"/>
    </w:rPr>
  </w:style>
  <w:style w:type="character" w:customStyle="1" w:styleId="IngressiChar">
    <w:name w:val="Ingressi Char"/>
    <w:basedOn w:val="Kappaleenoletusfontti"/>
    <w:link w:val="Ingressi"/>
    <w:rsid w:val="00BD1CD6"/>
    <w:rPr>
      <w:b/>
      <w:sz w:val="18"/>
    </w:rPr>
  </w:style>
  <w:style w:type="paragraph" w:styleId="Yltunniste">
    <w:name w:val="header"/>
    <w:basedOn w:val="Normaali"/>
    <w:link w:val="YltunnisteChar"/>
    <w:uiPriority w:val="99"/>
    <w:unhideWhenUsed/>
    <w:rsid w:val="0013119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31196"/>
  </w:style>
  <w:style w:type="paragraph" w:styleId="Alatunniste">
    <w:name w:val="footer"/>
    <w:basedOn w:val="Normaali"/>
    <w:link w:val="AlatunnisteChar"/>
    <w:uiPriority w:val="99"/>
    <w:unhideWhenUsed/>
    <w:rsid w:val="0013119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31196"/>
  </w:style>
  <w:style w:type="paragraph" w:styleId="Sisluet1">
    <w:name w:val="toc 1"/>
    <w:basedOn w:val="Normaali"/>
    <w:next w:val="Normaali"/>
    <w:autoRedefine/>
    <w:uiPriority w:val="39"/>
    <w:unhideWhenUsed/>
    <w:rsid w:val="001E6C6A"/>
    <w:pPr>
      <w:spacing w:after="100"/>
    </w:pPr>
  </w:style>
  <w:style w:type="character" w:styleId="Hyperlinkki">
    <w:name w:val="Hyperlink"/>
    <w:basedOn w:val="Kappaleenoletusfontti"/>
    <w:uiPriority w:val="99"/>
    <w:unhideWhenUsed/>
    <w:rsid w:val="001E6C6A"/>
    <w:rPr>
      <w:color w:val="0563C1" w:themeColor="hyperlink"/>
      <w:u w:val="single"/>
    </w:rPr>
  </w:style>
  <w:style w:type="paragraph" w:styleId="Kuvaotsikko">
    <w:name w:val="caption"/>
    <w:basedOn w:val="Normaali"/>
    <w:next w:val="Normaali"/>
    <w:uiPriority w:val="35"/>
    <w:unhideWhenUsed/>
    <w:qFormat/>
    <w:rsid w:val="001E6C6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10</Pages>
  <Words>2349</Words>
  <Characters>19034</Characters>
  <Application>Microsoft Office Word</Application>
  <DocSecurity>0</DocSecurity>
  <Lines>158</Lines>
  <Paragraphs>42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Santeri Naumanen</dc:creator>
  <cp:keywords/>
  <dc:description/>
  <cp:lastModifiedBy>Naumanen Santeri</cp:lastModifiedBy>
  <cp:revision>60</cp:revision>
  <dcterms:created xsi:type="dcterms:W3CDTF">2016-12-15T15:10:00Z</dcterms:created>
  <dcterms:modified xsi:type="dcterms:W3CDTF">2017-07-21T12:32:00Z</dcterms:modified>
</cp:coreProperties>
</file>